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5CCE3" w14:textId="35D687AB" w:rsidR="00FC138A" w:rsidRPr="005769E4" w:rsidRDefault="005C04CF">
      <w:pPr>
        <w:rPr>
          <w:rFonts w:ascii="Times New Roman" w:hAnsi="Times New Roman" w:cs="Times New Roman"/>
        </w:rPr>
      </w:pPr>
      <w:r w:rsidRPr="005769E4">
        <w:rPr>
          <w:rFonts w:ascii="Times New Roman" w:hAnsi="Times New Roman" w:cs="Times New Roman"/>
          <w:noProof/>
        </w:rPr>
        <w:drawing>
          <wp:anchor distT="0" distB="0" distL="114300" distR="114300" simplePos="0" relativeHeight="251659263" behindDoc="0" locked="0" layoutInCell="1" allowOverlap="1" wp14:anchorId="02BEE467" wp14:editId="5A998D13">
            <wp:simplePos x="0" y="0"/>
            <wp:positionH relativeFrom="margin">
              <wp:posOffset>-1080135</wp:posOffset>
            </wp:positionH>
            <wp:positionV relativeFrom="margin">
              <wp:posOffset>-899795</wp:posOffset>
            </wp:positionV>
            <wp:extent cx="7761605" cy="10043795"/>
            <wp:effectExtent l="0" t="0" r="0" b="1905"/>
            <wp:wrapSquare wrapText="bothSides"/>
            <wp:docPr id="270884219" name="Imagen 2"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84219" name="Imagen 2" descr="Logotipo, nombre de la empresa&#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1605" cy="10043795"/>
                    </a:xfrm>
                    <a:prstGeom prst="rect">
                      <a:avLst/>
                    </a:prstGeom>
                  </pic:spPr>
                </pic:pic>
              </a:graphicData>
            </a:graphic>
            <wp14:sizeRelH relativeFrom="margin">
              <wp14:pctWidth>0</wp14:pctWidth>
            </wp14:sizeRelH>
            <wp14:sizeRelV relativeFrom="margin">
              <wp14:pctHeight>0</wp14:pctHeight>
            </wp14:sizeRelV>
          </wp:anchor>
        </w:drawing>
      </w:r>
      <w:r w:rsidR="00FC138A" w:rsidRPr="005769E4">
        <w:rPr>
          <w:rFonts w:ascii="Times New Roman" w:hAnsi="Times New Roman" w:cs="Times New Roman"/>
          <w:noProof/>
        </w:rPr>
        <w:drawing>
          <wp:anchor distT="0" distB="0" distL="114300" distR="114300" simplePos="0" relativeHeight="251661312" behindDoc="0" locked="0" layoutInCell="1" allowOverlap="1" wp14:anchorId="151E3EFD" wp14:editId="0FAF804A">
            <wp:simplePos x="0" y="0"/>
            <wp:positionH relativeFrom="margin">
              <wp:posOffset>2357672</wp:posOffset>
            </wp:positionH>
            <wp:positionV relativeFrom="margin">
              <wp:posOffset>8327390</wp:posOffset>
            </wp:positionV>
            <wp:extent cx="940435" cy="414655"/>
            <wp:effectExtent l="0" t="0" r="0" b="4445"/>
            <wp:wrapSquare wrapText="bothSides"/>
            <wp:docPr id="1634997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99798" name=""/>
                    <pic:cNvPicPr/>
                  </pic:nvPicPr>
                  <pic:blipFill>
                    <a:blip r:embed="rId9">
                      <a:extLst>
                        <a:ext uri="{28A0092B-C50C-407E-A947-70E740481C1C}">
                          <a14:useLocalDpi xmlns:a14="http://schemas.microsoft.com/office/drawing/2010/main" val="0"/>
                        </a:ext>
                      </a:extLst>
                    </a:blip>
                    <a:stretch>
                      <a:fillRect/>
                    </a:stretch>
                  </pic:blipFill>
                  <pic:spPr>
                    <a:xfrm>
                      <a:off x="0" y="0"/>
                      <a:ext cx="940435" cy="414655"/>
                    </a:xfrm>
                    <a:prstGeom prst="rect">
                      <a:avLst/>
                    </a:prstGeom>
                  </pic:spPr>
                </pic:pic>
              </a:graphicData>
            </a:graphic>
            <wp14:sizeRelH relativeFrom="margin">
              <wp14:pctWidth>0</wp14:pctWidth>
            </wp14:sizeRelH>
            <wp14:sizeRelV relativeFrom="margin">
              <wp14:pctHeight>0</wp14:pctHeight>
            </wp14:sizeRelV>
          </wp:anchor>
        </w:drawing>
      </w:r>
      <w:r w:rsidR="00FC138A" w:rsidRPr="005769E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66FAEFBF" wp14:editId="3F8DE0AB">
                <wp:simplePos x="0" y="0"/>
                <wp:positionH relativeFrom="column">
                  <wp:posOffset>2106930</wp:posOffset>
                </wp:positionH>
                <wp:positionV relativeFrom="paragraph">
                  <wp:posOffset>8231588</wp:posOffset>
                </wp:positionV>
                <wp:extent cx="1440180" cy="609600"/>
                <wp:effectExtent l="0" t="0" r="0" b="0"/>
                <wp:wrapNone/>
                <wp:docPr id="1465429291" name="Rectángulo redondeado 2"/>
                <wp:cNvGraphicFramePr/>
                <a:graphic xmlns:a="http://schemas.openxmlformats.org/drawingml/2006/main">
                  <a:graphicData uri="http://schemas.microsoft.com/office/word/2010/wordprocessingShape">
                    <wps:wsp>
                      <wps:cNvSpPr/>
                      <wps:spPr>
                        <a:xfrm>
                          <a:off x="0" y="0"/>
                          <a:ext cx="1440180" cy="609600"/>
                        </a:xfrm>
                        <a:prstGeom prst="roundRect">
                          <a:avLst>
                            <a:gd name="adj" fmla="val 5780"/>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0D86E2" id="Rectángulo redondeado 2" o:spid="_x0000_s1026" style="position:absolute;margin-left:165.9pt;margin-top:648.15pt;width:113.4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7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" fillcolor="white [3212]" stroked="f" strokeweight="1pt">
                <v:stroke joinstyle="miter"/>
              </v:roundrect>
            </w:pict>
          </mc:Fallback>
        </mc:AlternateContent>
      </w:r>
    </w:p>
    <w:p w14:paraId="62E4AB57" w14:textId="63365137" w:rsidR="00FC138A" w:rsidRPr="005769E4" w:rsidRDefault="00FC138A">
      <w:pPr>
        <w:rPr>
          <w:rFonts w:ascii="Times New Roman" w:hAnsi="Times New Roman" w:cs="Times New Roman"/>
        </w:rPr>
      </w:pPr>
      <w:r w:rsidRPr="005769E4">
        <w:rPr>
          <w:rFonts w:ascii="Times New Roman" w:hAnsi="Times New Roman" w:cs="Times New Roman"/>
        </w:rPr>
        <w:lastRenderedPageBreak/>
        <w:br w:type="page"/>
      </w:r>
    </w:p>
    <w:p w14:paraId="07B1B9EE" w14:textId="51BA9B36" w:rsidR="00FC138A" w:rsidRPr="005769E4" w:rsidRDefault="00FC138A">
      <w:pPr>
        <w:rPr>
          <w:rFonts w:ascii="Times New Roman" w:hAnsi="Times New Roman" w:cs="Times New Roman"/>
          <w:b/>
          <w:bCs/>
          <w:color w:val="1C4A80"/>
          <w:sz w:val="32"/>
          <w:szCs w:val="32"/>
        </w:rPr>
      </w:pPr>
      <w:r w:rsidRPr="005769E4">
        <w:rPr>
          <w:rFonts w:ascii="Times New Roman" w:hAnsi="Times New Roman" w:cs="Times New Roman"/>
          <w:b/>
          <w:bCs/>
          <w:color w:val="1C4A80"/>
          <w:sz w:val="32"/>
          <w:szCs w:val="32"/>
        </w:rPr>
        <w:lastRenderedPageBreak/>
        <w:t>ÍNDICE</w:t>
      </w:r>
    </w:p>
    <w:sdt>
      <w:sdtPr>
        <w:rPr>
          <w:rFonts w:ascii="Times New Roman" w:eastAsiaTheme="minorHAnsi" w:hAnsi="Times New Roman" w:cstheme="minorBidi"/>
          <w:color w:val="auto"/>
          <w:kern w:val="2"/>
          <w:sz w:val="24"/>
          <w:szCs w:val="24"/>
          <w:lang w:val="es-ES"/>
          <w14:ligatures w14:val="standardContextual"/>
        </w:rPr>
        <w:id w:val="-109909275"/>
        <w:docPartObj>
          <w:docPartGallery w:val="Table of Contents"/>
          <w:docPartUnique/>
        </w:docPartObj>
      </w:sdtPr>
      <w:sdtEndPr>
        <w:rPr>
          <w:b/>
          <w:bCs/>
        </w:rPr>
      </w:sdtEndPr>
      <w:sdtContent>
        <w:p w14:paraId="2632127B" w14:textId="0AEE6A26" w:rsidR="00EB0BD0" w:rsidRPr="005769E4" w:rsidRDefault="00EB0BD0" w:rsidP="005769E4">
          <w:pPr>
            <w:pStyle w:val="TtuloTDC"/>
            <w:tabs>
              <w:tab w:val="left" w:pos="1315"/>
            </w:tabs>
            <w:jc w:val="both"/>
            <w:rPr>
              <w:rFonts w:ascii="Times New Roman" w:hAnsi="Times New Roman"/>
              <w:sz w:val="20"/>
              <w:szCs w:val="20"/>
            </w:rPr>
          </w:pPr>
        </w:p>
        <w:p w14:paraId="6095B273" w14:textId="3172A964" w:rsidR="00EB0BD0" w:rsidRPr="005769E4" w:rsidRDefault="00EB0BD0" w:rsidP="005769E4">
          <w:pPr>
            <w:pStyle w:val="TDC1"/>
            <w:rPr>
              <w:rFonts w:ascii="Times New Roman" w:eastAsiaTheme="minorEastAsia" w:hAnsi="Times New Roman"/>
              <w:b w:val="0"/>
              <w:noProof/>
              <w:kern w:val="2"/>
              <w:sz w:val="20"/>
              <w:szCs w:val="20"/>
              <w:lang w:val="es-GT" w:eastAsia="es-GT"/>
              <w14:ligatures w14:val="standardContextual"/>
            </w:rPr>
          </w:pPr>
          <w:r w:rsidRPr="005769E4">
            <w:rPr>
              <w:rFonts w:ascii="Times New Roman" w:hAnsi="Times New Roman"/>
              <w:sz w:val="20"/>
              <w:szCs w:val="20"/>
            </w:rPr>
            <w:fldChar w:fldCharType="begin"/>
          </w:r>
          <w:r w:rsidRPr="005769E4">
            <w:rPr>
              <w:rFonts w:ascii="Times New Roman" w:hAnsi="Times New Roman"/>
              <w:sz w:val="20"/>
              <w:szCs w:val="20"/>
            </w:rPr>
            <w:instrText xml:space="preserve"> TOC \o "1-3" \h \z \u </w:instrText>
          </w:r>
          <w:r w:rsidRPr="005769E4">
            <w:rPr>
              <w:rFonts w:ascii="Times New Roman" w:hAnsi="Times New Roman"/>
              <w:sz w:val="20"/>
              <w:szCs w:val="20"/>
            </w:rPr>
            <w:fldChar w:fldCharType="separate"/>
          </w:r>
          <w:hyperlink w:anchor="_Toc144734847" w:history="1">
            <w:r w:rsidRPr="005769E4">
              <w:rPr>
                <w:rStyle w:val="Hipervnculo"/>
                <w:rFonts w:ascii="Times New Roman" w:hAnsi="Times New Roman"/>
                <w:noProof/>
                <w:sz w:val="20"/>
                <w:szCs w:val="20"/>
              </w:rPr>
              <w:t>Presentación</w:t>
            </w:r>
            <w:r w:rsidRPr="005769E4">
              <w:rPr>
                <w:rFonts w:ascii="Times New Roman" w:hAnsi="Times New Roman"/>
                <w:noProof/>
                <w:webHidden/>
                <w:sz w:val="20"/>
                <w:szCs w:val="20"/>
              </w:rPr>
              <w:tab/>
            </w:r>
            <w:r w:rsidRPr="005769E4">
              <w:rPr>
                <w:rFonts w:ascii="Times New Roman" w:hAnsi="Times New Roman"/>
                <w:noProof/>
                <w:webHidden/>
                <w:sz w:val="20"/>
                <w:szCs w:val="20"/>
              </w:rPr>
              <w:fldChar w:fldCharType="begin"/>
            </w:r>
            <w:r w:rsidRPr="005769E4">
              <w:rPr>
                <w:rFonts w:ascii="Times New Roman" w:hAnsi="Times New Roman"/>
                <w:noProof/>
                <w:webHidden/>
                <w:sz w:val="20"/>
                <w:szCs w:val="20"/>
              </w:rPr>
              <w:instrText xml:space="preserve"> PAGEREF _Toc144734847 \h </w:instrText>
            </w:r>
            <w:r w:rsidRPr="005769E4">
              <w:rPr>
                <w:rFonts w:ascii="Times New Roman" w:hAnsi="Times New Roman"/>
                <w:noProof/>
                <w:webHidden/>
                <w:sz w:val="20"/>
                <w:szCs w:val="20"/>
              </w:rPr>
            </w:r>
            <w:r w:rsidRPr="005769E4">
              <w:rPr>
                <w:rFonts w:ascii="Times New Roman" w:hAnsi="Times New Roman"/>
                <w:noProof/>
                <w:webHidden/>
                <w:sz w:val="20"/>
                <w:szCs w:val="20"/>
              </w:rPr>
              <w:fldChar w:fldCharType="separate"/>
            </w:r>
            <w:r w:rsidR="00CE1D80">
              <w:rPr>
                <w:rFonts w:ascii="Times New Roman" w:hAnsi="Times New Roman"/>
                <w:noProof/>
                <w:webHidden/>
                <w:sz w:val="20"/>
                <w:szCs w:val="20"/>
              </w:rPr>
              <w:t>5</w:t>
            </w:r>
            <w:r w:rsidRPr="005769E4">
              <w:rPr>
                <w:rFonts w:ascii="Times New Roman" w:hAnsi="Times New Roman"/>
                <w:noProof/>
                <w:webHidden/>
                <w:sz w:val="20"/>
                <w:szCs w:val="20"/>
              </w:rPr>
              <w:fldChar w:fldCharType="end"/>
            </w:r>
          </w:hyperlink>
        </w:p>
        <w:p w14:paraId="69EBC828" w14:textId="494D147D" w:rsidR="00EB0BD0" w:rsidRPr="005769E4" w:rsidRDefault="00CE1D80" w:rsidP="005769E4">
          <w:pPr>
            <w:pStyle w:val="TDC1"/>
            <w:rPr>
              <w:rFonts w:ascii="Times New Roman" w:eastAsiaTheme="minorEastAsia" w:hAnsi="Times New Roman"/>
              <w:b w:val="0"/>
              <w:noProof/>
              <w:kern w:val="2"/>
              <w:sz w:val="20"/>
              <w:szCs w:val="20"/>
              <w:lang w:val="es-GT" w:eastAsia="es-GT"/>
              <w14:ligatures w14:val="standardContextual"/>
            </w:rPr>
          </w:pPr>
          <w:hyperlink w:anchor="_Toc144734848" w:history="1">
            <w:r w:rsidR="00EB0BD0" w:rsidRPr="005769E4">
              <w:rPr>
                <w:rStyle w:val="Hipervnculo"/>
                <w:rFonts w:ascii="Times New Roman" w:hAnsi="Times New Roman"/>
                <w:noProof/>
                <w:sz w:val="20"/>
                <w:szCs w:val="20"/>
              </w:rPr>
              <w:t>Principales funciones y objetivos</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_Toc144734848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7</w:t>
            </w:r>
            <w:r w:rsidR="00EB0BD0" w:rsidRPr="005769E4">
              <w:rPr>
                <w:rFonts w:ascii="Times New Roman" w:hAnsi="Times New Roman"/>
                <w:noProof/>
                <w:webHidden/>
                <w:sz w:val="20"/>
                <w:szCs w:val="20"/>
              </w:rPr>
              <w:fldChar w:fldCharType="end"/>
            </w:r>
          </w:hyperlink>
        </w:p>
        <w:p w14:paraId="156A9354" w14:textId="09E47C2C"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49" w:history="1">
            <w:r w:rsidR="00EB0BD0" w:rsidRPr="005769E4">
              <w:rPr>
                <w:rStyle w:val="Hipervnculo"/>
                <w:rFonts w:ascii="Times New Roman" w:hAnsi="Times New Roman"/>
                <w:b/>
                <w:bCs/>
                <w:noProof/>
                <w:sz w:val="20"/>
                <w:szCs w:val="20"/>
              </w:rPr>
              <w:t>Principales funciones y atribuciones de la entidad</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_Toc144734849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7</w:t>
            </w:r>
            <w:r w:rsidR="00EB0BD0" w:rsidRPr="005769E4">
              <w:rPr>
                <w:rFonts w:ascii="Times New Roman" w:hAnsi="Times New Roman"/>
                <w:noProof/>
                <w:webHidden/>
                <w:sz w:val="20"/>
                <w:szCs w:val="20"/>
              </w:rPr>
              <w:fldChar w:fldCharType="end"/>
            </w:r>
          </w:hyperlink>
        </w:p>
        <w:p w14:paraId="34A2CD77" w14:textId="45EC3EC6"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0" w:history="1">
            <w:r w:rsidR="00EB0BD0" w:rsidRPr="005769E4">
              <w:rPr>
                <w:rStyle w:val="Hipervnculo"/>
                <w:rFonts w:ascii="Times New Roman" w:hAnsi="Times New Roman"/>
                <w:b/>
                <w:bCs/>
                <w:noProof/>
                <w:sz w:val="20"/>
                <w:szCs w:val="20"/>
              </w:rPr>
              <w:t>Principales objetivos de la entidad</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_Toc144734850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7</w:t>
            </w:r>
            <w:r w:rsidR="00EB0BD0" w:rsidRPr="005769E4">
              <w:rPr>
                <w:rFonts w:ascii="Times New Roman" w:hAnsi="Times New Roman"/>
                <w:noProof/>
                <w:webHidden/>
                <w:sz w:val="20"/>
                <w:szCs w:val="20"/>
              </w:rPr>
              <w:fldChar w:fldCharType="end"/>
            </w:r>
          </w:hyperlink>
        </w:p>
        <w:p w14:paraId="64B120CD" w14:textId="59BD4BD6" w:rsidR="00EB0BD0" w:rsidRPr="005769E4" w:rsidRDefault="00CE1D80" w:rsidP="005769E4">
          <w:pPr>
            <w:pStyle w:val="TDC1"/>
            <w:rPr>
              <w:rFonts w:ascii="Times New Roman" w:eastAsiaTheme="minorEastAsia" w:hAnsi="Times New Roman"/>
              <w:b w:val="0"/>
              <w:noProof/>
              <w:kern w:val="2"/>
              <w:sz w:val="20"/>
              <w:szCs w:val="20"/>
              <w:lang w:val="es-GT" w:eastAsia="es-GT"/>
              <w14:ligatures w14:val="standardContextual"/>
            </w:rPr>
          </w:pPr>
          <w:hyperlink w:anchor="_Toc144734851" w:history="1">
            <w:r w:rsidR="00EB0BD0" w:rsidRPr="005769E4">
              <w:rPr>
                <w:rStyle w:val="Hipervnculo"/>
                <w:rFonts w:ascii="Times New Roman" w:hAnsi="Times New Roman"/>
                <w:noProof/>
                <w:sz w:val="20"/>
                <w:szCs w:val="20"/>
              </w:rPr>
              <w:t>Parte general: ejecución presupuestaria</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_Toc144734851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8</w:t>
            </w:r>
            <w:r w:rsidR="00EB0BD0" w:rsidRPr="005769E4">
              <w:rPr>
                <w:rFonts w:ascii="Times New Roman" w:hAnsi="Times New Roman"/>
                <w:noProof/>
                <w:webHidden/>
                <w:sz w:val="20"/>
                <w:szCs w:val="20"/>
              </w:rPr>
              <w:fldChar w:fldCharType="end"/>
            </w:r>
          </w:hyperlink>
        </w:p>
        <w:p w14:paraId="7A4438C1" w14:textId="4FEB0C96"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2" w:history="1">
            <w:r w:rsidR="00EB0BD0" w:rsidRPr="005769E4">
              <w:rPr>
                <w:rStyle w:val="Hipervnculo"/>
                <w:rFonts w:ascii="Times New Roman" w:hAnsi="Times New Roman"/>
                <w:b/>
                <w:bCs/>
                <w:noProof/>
                <w:sz w:val="20"/>
                <w:szCs w:val="20"/>
              </w:rPr>
              <w:t>Gráfica y descripción del presupuesto asignado, vigente, ejecutado y saldo de la entidad</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_Toc144734852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8</w:t>
            </w:r>
            <w:r w:rsidR="00EB0BD0" w:rsidRPr="005769E4">
              <w:rPr>
                <w:rFonts w:ascii="Times New Roman" w:hAnsi="Times New Roman"/>
                <w:noProof/>
                <w:webHidden/>
                <w:sz w:val="20"/>
                <w:szCs w:val="20"/>
              </w:rPr>
              <w:fldChar w:fldCharType="end"/>
            </w:r>
          </w:hyperlink>
        </w:p>
        <w:p w14:paraId="26422D9D" w14:textId="7098E101"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3" w:history="1">
            <w:r w:rsidR="00EB0BD0" w:rsidRPr="005769E4">
              <w:rPr>
                <w:rStyle w:val="Hipervnculo"/>
                <w:rFonts w:ascii="Times New Roman" w:hAnsi="Times New Roman"/>
                <w:b/>
                <w:bCs/>
                <w:noProof/>
                <w:sz w:val="20"/>
                <w:szCs w:val="20"/>
              </w:rPr>
              <w:t>Gráfica y descripción del porcentaje de ejecución</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_Toc144734853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9</w:t>
            </w:r>
            <w:r w:rsidR="00EB0BD0" w:rsidRPr="005769E4">
              <w:rPr>
                <w:rFonts w:ascii="Times New Roman" w:hAnsi="Times New Roman"/>
                <w:noProof/>
                <w:webHidden/>
                <w:sz w:val="20"/>
                <w:szCs w:val="20"/>
              </w:rPr>
              <w:fldChar w:fldCharType="end"/>
            </w:r>
          </w:hyperlink>
        </w:p>
        <w:p w14:paraId="53DCB048" w14:textId="07DE2190"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4" w:history="1">
            <w:r w:rsidR="00EB0BD0" w:rsidRPr="005769E4">
              <w:rPr>
                <w:rStyle w:val="Hipervnculo"/>
                <w:rFonts w:ascii="Times New Roman" w:hAnsi="Times New Roman"/>
                <w:b/>
                <w:bCs/>
                <w:noProof/>
                <w:sz w:val="20"/>
                <w:szCs w:val="20"/>
              </w:rPr>
              <w:t>Gráfica y descripción del presupuesto asignado, vigente, ejecutado y saldo por grupo de gasto</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_Toc144734854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9</w:t>
            </w:r>
            <w:r w:rsidR="00EB0BD0" w:rsidRPr="005769E4">
              <w:rPr>
                <w:rFonts w:ascii="Times New Roman" w:hAnsi="Times New Roman"/>
                <w:noProof/>
                <w:webHidden/>
                <w:sz w:val="20"/>
                <w:szCs w:val="20"/>
              </w:rPr>
              <w:fldChar w:fldCharType="end"/>
            </w:r>
          </w:hyperlink>
        </w:p>
        <w:p w14:paraId="5463A89A" w14:textId="566F7C41"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5" w:history="1">
            <w:r w:rsidR="00EB0BD0" w:rsidRPr="005769E4">
              <w:rPr>
                <w:rStyle w:val="Hipervnculo"/>
                <w:rFonts w:ascii="Times New Roman" w:hAnsi="Times New Roman"/>
                <w:b/>
                <w:bCs/>
                <w:noProof/>
                <w:sz w:val="20"/>
                <w:szCs w:val="20"/>
              </w:rPr>
              <w:t>Gráfica y descripción del presupuesto asignado, vigente, ejecutado y saldo del grupo de gasto de servicios personales (Grupo 000)</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_Toc144734855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10</w:t>
            </w:r>
            <w:r w:rsidR="00EB0BD0" w:rsidRPr="005769E4">
              <w:rPr>
                <w:rFonts w:ascii="Times New Roman" w:hAnsi="Times New Roman"/>
                <w:noProof/>
                <w:webHidden/>
                <w:sz w:val="20"/>
                <w:szCs w:val="20"/>
              </w:rPr>
              <w:fldChar w:fldCharType="end"/>
            </w:r>
          </w:hyperlink>
        </w:p>
        <w:p w14:paraId="0E47EBBF" w14:textId="7E699872" w:rsidR="00EB0BD0" w:rsidRPr="005769E4" w:rsidRDefault="00CE1D80" w:rsidP="005769E4">
          <w:pPr>
            <w:pStyle w:val="TDC3"/>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6" w:history="1">
            <w:r w:rsidR="00EB0BD0" w:rsidRPr="005769E4">
              <w:rPr>
                <w:rStyle w:val="Hipervnculo"/>
                <w:rFonts w:ascii="Times New Roman" w:hAnsi="Times New Roman"/>
                <w:b/>
                <w:bCs/>
                <w:noProof/>
                <w:sz w:val="20"/>
                <w:szCs w:val="20"/>
              </w:rPr>
              <w:t>Explicación de la importancia de la erogación en servicios personales</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_Toc144734856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11</w:t>
            </w:r>
            <w:r w:rsidR="00EB0BD0" w:rsidRPr="005769E4">
              <w:rPr>
                <w:rFonts w:ascii="Times New Roman" w:hAnsi="Times New Roman"/>
                <w:noProof/>
                <w:webHidden/>
                <w:sz w:val="20"/>
                <w:szCs w:val="20"/>
              </w:rPr>
              <w:fldChar w:fldCharType="end"/>
            </w:r>
          </w:hyperlink>
        </w:p>
        <w:p w14:paraId="782BC305" w14:textId="08C989BD"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7" w:history="1">
            <w:r w:rsidR="00EB0BD0" w:rsidRPr="005769E4">
              <w:rPr>
                <w:rStyle w:val="Hipervnculo"/>
                <w:rFonts w:ascii="Times New Roman" w:hAnsi="Times New Roman"/>
                <w:b/>
                <w:bCs/>
                <w:noProof/>
                <w:sz w:val="20"/>
                <w:szCs w:val="20"/>
              </w:rPr>
              <w:t>Gráfica y descripción del presupuesto vigente, ejecutado y saldo de la inversión en general</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_Toc144734857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12</w:t>
            </w:r>
            <w:r w:rsidR="00EB0BD0" w:rsidRPr="005769E4">
              <w:rPr>
                <w:rFonts w:ascii="Times New Roman" w:hAnsi="Times New Roman"/>
                <w:noProof/>
                <w:webHidden/>
                <w:sz w:val="20"/>
                <w:szCs w:val="20"/>
              </w:rPr>
              <w:fldChar w:fldCharType="end"/>
            </w:r>
          </w:hyperlink>
        </w:p>
        <w:p w14:paraId="41E57F57" w14:textId="75F9FDFF"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8" w:history="1">
            <w:r w:rsidR="00EB0BD0" w:rsidRPr="005769E4">
              <w:rPr>
                <w:rStyle w:val="Hipervnculo"/>
                <w:rFonts w:ascii="Times New Roman" w:hAnsi="Times New Roman"/>
                <w:b/>
                <w:bCs/>
                <w:noProof/>
                <w:sz w:val="20"/>
                <w:szCs w:val="20"/>
              </w:rPr>
              <w:t>Gráfica que muestra el presupuesto vigente, ejecutado y saldo por ejecutar, por finalidad</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_Toc144734858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14</w:t>
            </w:r>
            <w:r w:rsidR="00EB0BD0" w:rsidRPr="005769E4">
              <w:rPr>
                <w:rFonts w:ascii="Times New Roman" w:hAnsi="Times New Roman"/>
                <w:noProof/>
                <w:webHidden/>
                <w:sz w:val="20"/>
                <w:szCs w:val="20"/>
              </w:rPr>
              <w:fldChar w:fldCharType="end"/>
            </w:r>
          </w:hyperlink>
        </w:p>
        <w:p w14:paraId="1C53156F" w14:textId="0B972460"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59" w:history="1">
            <w:r w:rsidR="00EB0BD0" w:rsidRPr="005769E4">
              <w:rPr>
                <w:rStyle w:val="Hipervnculo"/>
                <w:rFonts w:ascii="Times New Roman" w:hAnsi="Times New Roman"/>
                <w:b/>
                <w:bCs/>
                <w:noProof/>
                <w:sz w:val="20"/>
                <w:szCs w:val="20"/>
              </w:rPr>
              <w:t>Gráfica y descripción del presupuesto vigente, ejecutado y saldo por finalidad</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_Toc144734859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15</w:t>
            </w:r>
            <w:r w:rsidR="00EB0BD0" w:rsidRPr="005769E4">
              <w:rPr>
                <w:rFonts w:ascii="Times New Roman" w:hAnsi="Times New Roman"/>
                <w:noProof/>
                <w:webHidden/>
                <w:sz w:val="20"/>
                <w:szCs w:val="20"/>
              </w:rPr>
              <w:fldChar w:fldCharType="end"/>
            </w:r>
          </w:hyperlink>
        </w:p>
        <w:p w14:paraId="3A69FB39" w14:textId="047D2FFC"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60" w:history="1">
            <w:r w:rsidR="00EB0BD0" w:rsidRPr="005769E4">
              <w:rPr>
                <w:rStyle w:val="Hipervnculo"/>
                <w:rFonts w:ascii="Times New Roman" w:hAnsi="Times New Roman"/>
                <w:b/>
                <w:bCs/>
                <w:noProof/>
                <w:sz w:val="20"/>
                <w:szCs w:val="20"/>
              </w:rPr>
              <w:t>Explicación de la ejecución presupuestaria por su finalidad.</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_Toc144734860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15</w:t>
            </w:r>
            <w:r w:rsidR="00EB0BD0" w:rsidRPr="005769E4">
              <w:rPr>
                <w:rFonts w:ascii="Times New Roman" w:hAnsi="Times New Roman"/>
                <w:noProof/>
                <w:webHidden/>
                <w:sz w:val="20"/>
                <w:szCs w:val="20"/>
              </w:rPr>
              <w:fldChar w:fldCharType="end"/>
            </w:r>
          </w:hyperlink>
        </w:p>
        <w:p w14:paraId="0ED78085" w14:textId="7B1E4FF7" w:rsidR="00EB0BD0" w:rsidRPr="005769E4" w:rsidRDefault="00CE1D80" w:rsidP="005769E4">
          <w:pPr>
            <w:pStyle w:val="TDC1"/>
            <w:rPr>
              <w:rFonts w:ascii="Times New Roman" w:eastAsiaTheme="minorEastAsia" w:hAnsi="Times New Roman"/>
              <w:b w:val="0"/>
              <w:noProof/>
              <w:kern w:val="2"/>
              <w:sz w:val="20"/>
              <w:szCs w:val="20"/>
              <w:lang w:val="es-GT" w:eastAsia="es-GT"/>
              <w14:ligatures w14:val="standardContextual"/>
            </w:rPr>
          </w:pPr>
          <w:hyperlink w:anchor="_Toc144734861" w:history="1">
            <w:r w:rsidR="00EB0BD0" w:rsidRPr="005769E4">
              <w:rPr>
                <w:rStyle w:val="Hipervnculo"/>
                <w:rFonts w:ascii="Times New Roman" w:hAnsi="Times New Roman"/>
                <w:noProof/>
                <w:sz w:val="20"/>
                <w:szCs w:val="20"/>
              </w:rPr>
              <w:t>Parte específica: principales avances y resultados</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_Toc144734861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16</w:t>
            </w:r>
            <w:r w:rsidR="00EB0BD0" w:rsidRPr="005769E4">
              <w:rPr>
                <w:rFonts w:ascii="Times New Roman" w:hAnsi="Times New Roman"/>
                <w:noProof/>
                <w:webHidden/>
                <w:sz w:val="20"/>
                <w:szCs w:val="20"/>
              </w:rPr>
              <w:fldChar w:fldCharType="end"/>
            </w:r>
          </w:hyperlink>
        </w:p>
        <w:p w14:paraId="7C6A1460" w14:textId="613B0B31"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62" w:history="1">
            <w:r w:rsidR="00EB0BD0" w:rsidRPr="005769E4">
              <w:rPr>
                <w:rStyle w:val="Hipervnculo"/>
                <w:rFonts w:ascii="Times New Roman" w:hAnsi="Times New Roman"/>
                <w:b/>
                <w:bCs/>
                <w:noProof/>
                <w:sz w:val="20"/>
                <w:szCs w:val="20"/>
              </w:rPr>
              <w:t>Descripción y detalle de los principales productos, proyectos, obras, bienes o servicios que la entidad ha realizado.</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_Toc144734862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16</w:t>
            </w:r>
            <w:r w:rsidR="00EB0BD0" w:rsidRPr="005769E4">
              <w:rPr>
                <w:rFonts w:ascii="Times New Roman" w:hAnsi="Times New Roman"/>
                <w:noProof/>
                <w:webHidden/>
                <w:sz w:val="20"/>
                <w:szCs w:val="20"/>
              </w:rPr>
              <w:fldChar w:fldCharType="end"/>
            </w:r>
          </w:hyperlink>
        </w:p>
        <w:p w14:paraId="0C9CB192" w14:textId="18384758" w:rsidR="00EB0BD0" w:rsidRPr="005769E4" w:rsidRDefault="00CE1D80" w:rsidP="005769E4">
          <w:pPr>
            <w:pStyle w:val="TDC1"/>
            <w:rPr>
              <w:rFonts w:ascii="Times New Roman" w:eastAsiaTheme="minorEastAsia" w:hAnsi="Times New Roman"/>
              <w:b w:val="0"/>
              <w:noProof/>
              <w:kern w:val="2"/>
              <w:sz w:val="20"/>
              <w:szCs w:val="20"/>
              <w:lang w:val="es-GT" w:eastAsia="es-GT"/>
              <w14:ligatures w14:val="standardContextual"/>
            </w:rPr>
          </w:pPr>
          <w:hyperlink w:anchor="_Toc144734863" w:history="1">
            <w:r w:rsidR="00EB0BD0" w:rsidRPr="005769E4">
              <w:rPr>
                <w:rStyle w:val="Hipervnculo"/>
                <w:rFonts w:ascii="Times New Roman" w:hAnsi="Times New Roman"/>
                <w:noProof/>
                <w:sz w:val="20"/>
                <w:szCs w:val="20"/>
              </w:rPr>
              <w:t>CONSOLIDADO DE LOGROS INSTITUCIONALES</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_Toc144734863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18</w:t>
            </w:r>
            <w:r w:rsidR="00EB0BD0" w:rsidRPr="005769E4">
              <w:rPr>
                <w:rFonts w:ascii="Times New Roman" w:hAnsi="Times New Roman"/>
                <w:noProof/>
                <w:webHidden/>
                <w:sz w:val="20"/>
                <w:szCs w:val="20"/>
              </w:rPr>
              <w:fldChar w:fldCharType="end"/>
            </w:r>
          </w:hyperlink>
        </w:p>
        <w:p w14:paraId="7254E9E7" w14:textId="53FA86C9" w:rsidR="00EB0BD0" w:rsidRPr="005769E4" w:rsidRDefault="00CE1D80" w:rsidP="005769E4">
          <w:pPr>
            <w:pStyle w:val="TDC1"/>
            <w:rPr>
              <w:rFonts w:ascii="Times New Roman" w:eastAsiaTheme="minorEastAsia" w:hAnsi="Times New Roman"/>
              <w:b w:val="0"/>
              <w:noProof/>
              <w:kern w:val="2"/>
              <w:sz w:val="20"/>
              <w:szCs w:val="20"/>
              <w:lang w:val="es-GT" w:eastAsia="es-GT"/>
              <w14:ligatures w14:val="standardContextual"/>
            </w:rPr>
          </w:pPr>
          <w:hyperlink w:anchor="_Toc144734864" w:history="1">
            <w:r w:rsidR="00EB0BD0" w:rsidRPr="005769E4">
              <w:rPr>
                <w:rStyle w:val="Hipervnculo"/>
                <w:rFonts w:ascii="Times New Roman" w:hAnsi="Times New Roman"/>
                <w:noProof/>
                <w:sz w:val="20"/>
                <w:szCs w:val="20"/>
              </w:rPr>
              <w:t>CONCLUSIONES</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_Toc144734864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19</w:t>
            </w:r>
            <w:r w:rsidR="00EB0BD0" w:rsidRPr="005769E4">
              <w:rPr>
                <w:rFonts w:ascii="Times New Roman" w:hAnsi="Times New Roman"/>
                <w:noProof/>
                <w:webHidden/>
                <w:sz w:val="20"/>
                <w:szCs w:val="20"/>
              </w:rPr>
              <w:fldChar w:fldCharType="end"/>
            </w:r>
          </w:hyperlink>
        </w:p>
        <w:p w14:paraId="3E9E4824" w14:textId="397D349F"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65" w:history="1">
            <w:r w:rsidR="00EB0BD0" w:rsidRPr="005769E4">
              <w:rPr>
                <w:rStyle w:val="Hipervnculo"/>
                <w:rFonts w:ascii="Times New Roman" w:hAnsi="Times New Roman"/>
                <w:b/>
                <w:bCs/>
                <w:noProof/>
                <w:sz w:val="20"/>
                <w:szCs w:val="20"/>
              </w:rPr>
              <w:t>Explicación de las tendencias observadas en la ejecución presupuestaria.</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_Toc144734865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19</w:t>
            </w:r>
            <w:r w:rsidR="00EB0BD0" w:rsidRPr="005769E4">
              <w:rPr>
                <w:rFonts w:ascii="Times New Roman" w:hAnsi="Times New Roman"/>
                <w:noProof/>
                <w:webHidden/>
                <w:sz w:val="20"/>
                <w:szCs w:val="20"/>
              </w:rPr>
              <w:fldChar w:fldCharType="end"/>
            </w:r>
          </w:hyperlink>
        </w:p>
        <w:p w14:paraId="5942656B" w14:textId="45109290"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66" w:history="1">
            <w:r w:rsidR="00EB0BD0" w:rsidRPr="005769E4">
              <w:rPr>
                <w:rStyle w:val="Hipervnculo"/>
                <w:rFonts w:ascii="Times New Roman" w:hAnsi="Times New Roman"/>
                <w:b/>
                <w:bCs/>
                <w:noProof/>
                <w:sz w:val="20"/>
                <w:szCs w:val="20"/>
              </w:rPr>
              <w:t>Resultados de corto y mediano plazo alcanzados en el marco de la Política General de Gobierno -PGG-.</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_Toc144734866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19</w:t>
            </w:r>
            <w:r w:rsidR="00EB0BD0" w:rsidRPr="005769E4">
              <w:rPr>
                <w:rFonts w:ascii="Times New Roman" w:hAnsi="Times New Roman"/>
                <w:noProof/>
                <w:webHidden/>
                <w:sz w:val="20"/>
                <w:szCs w:val="20"/>
              </w:rPr>
              <w:fldChar w:fldCharType="end"/>
            </w:r>
          </w:hyperlink>
        </w:p>
        <w:p w14:paraId="633999A1" w14:textId="73F50186"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67" w:history="1">
            <w:r w:rsidR="00EB0BD0" w:rsidRPr="005769E4">
              <w:rPr>
                <w:rStyle w:val="Hipervnculo"/>
                <w:rFonts w:ascii="Times New Roman" w:hAnsi="Times New Roman"/>
                <w:b/>
                <w:bCs/>
                <w:noProof/>
                <w:sz w:val="20"/>
                <w:szCs w:val="20"/>
              </w:rPr>
              <w:t>Medidas o acciones aplicadas para transparentar la ejecución del gasto público y combatir la corrupción.</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_Toc144734867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19</w:t>
            </w:r>
            <w:r w:rsidR="00EB0BD0" w:rsidRPr="005769E4">
              <w:rPr>
                <w:rFonts w:ascii="Times New Roman" w:hAnsi="Times New Roman"/>
                <w:noProof/>
                <w:webHidden/>
                <w:sz w:val="20"/>
                <w:szCs w:val="20"/>
              </w:rPr>
              <w:fldChar w:fldCharType="end"/>
            </w:r>
          </w:hyperlink>
        </w:p>
        <w:p w14:paraId="33C79493" w14:textId="07494AB0" w:rsidR="00EB0BD0" w:rsidRPr="005769E4" w:rsidRDefault="00CE1D80" w:rsidP="005769E4">
          <w:pPr>
            <w:pStyle w:val="TDC2"/>
            <w:tabs>
              <w:tab w:val="right" w:leader="dot" w:pos="8828"/>
            </w:tabs>
            <w:rPr>
              <w:rFonts w:ascii="Times New Roman" w:eastAsiaTheme="minorEastAsia" w:hAnsi="Times New Roman"/>
              <w:noProof/>
              <w:kern w:val="2"/>
              <w:sz w:val="20"/>
              <w:szCs w:val="20"/>
              <w:lang w:val="es-GT" w:eastAsia="es-GT"/>
              <w14:ligatures w14:val="standardContextual"/>
            </w:rPr>
          </w:pPr>
          <w:hyperlink w:anchor="_Toc144734868" w:history="1">
            <w:r w:rsidR="00EB0BD0" w:rsidRPr="005769E4">
              <w:rPr>
                <w:rStyle w:val="Hipervnculo"/>
                <w:rFonts w:ascii="Times New Roman" w:hAnsi="Times New Roman"/>
                <w:b/>
                <w:bCs/>
                <w:noProof/>
                <w:sz w:val="20"/>
                <w:szCs w:val="20"/>
              </w:rPr>
              <w:t>Indicación de los desafíos institucionales.</w:t>
            </w:r>
            <w:r w:rsidR="00EB0BD0" w:rsidRPr="005769E4">
              <w:rPr>
                <w:rFonts w:ascii="Times New Roman" w:hAnsi="Times New Roman"/>
                <w:noProof/>
                <w:webHidden/>
                <w:sz w:val="20"/>
                <w:szCs w:val="20"/>
              </w:rPr>
              <w:tab/>
            </w:r>
            <w:r w:rsidR="00EB0BD0" w:rsidRPr="005769E4">
              <w:rPr>
                <w:rFonts w:ascii="Times New Roman" w:hAnsi="Times New Roman"/>
                <w:noProof/>
                <w:webHidden/>
                <w:sz w:val="20"/>
                <w:szCs w:val="20"/>
              </w:rPr>
              <w:fldChar w:fldCharType="begin"/>
            </w:r>
            <w:r w:rsidR="00EB0BD0" w:rsidRPr="005769E4">
              <w:rPr>
                <w:rFonts w:ascii="Times New Roman" w:hAnsi="Times New Roman"/>
                <w:noProof/>
                <w:webHidden/>
                <w:sz w:val="20"/>
                <w:szCs w:val="20"/>
              </w:rPr>
              <w:instrText xml:space="preserve"> PAGEREF _Toc144734868 \h </w:instrText>
            </w:r>
            <w:r w:rsidR="00EB0BD0" w:rsidRPr="005769E4">
              <w:rPr>
                <w:rFonts w:ascii="Times New Roman" w:hAnsi="Times New Roman"/>
                <w:noProof/>
                <w:webHidden/>
                <w:sz w:val="20"/>
                <w:szCs w:val="20"/>
              </w:rPr>
            </w:r>
            <w:r w:rsidR="00EB0BD0" w:rsidRPr="005769E4">
              <w:rPr>
                <w:rFonts w:ascii="Times New Roman" w:hAnsi="Times New Roman"/>
                <w:noProof/>
                <w:webHidden/>
                <w:sz w:val="20"/>
                <w:szCs w:val="20"/>
              </w:rPr>
              <w:fldChar w:fldCharType="separate"/>
            </w:r>
            <w:r>
              <w:rPr>
                <w:rFonts w:ascii="Times New Roman" w:hAnsi="Times New Roman"/>
                <w:noProof/>
                <w:webHidden/>
                <w:sz w:val="20"/>
                <w:szCs w:val="20"/>
              </w:rPr>
              <w:t>20</w:t>
            </w:r>
            <w:r w:rsidR="00EB0BD0" w:rsidRPr="005769E4">
              <w:rPr>
                <w:rFonts w:ascii="Times New Roman" w:hAnsi="Times New Roman"/>
                <w:noProof/>
                <w:webHidden/>
                <w:sz w:val="20"/>
                <w:szCs w:val="20"/>
              </w:rPr>
              <w:fldChar w:fldCharType="end"/>
            </w:r>
          </w:hyperlink>
        </w:p>
        <w:p w14:paraId="71727EB4" w14:textId="795F7C07" w:rsidR="00FC138A" w:rsidRPr="005769E4" w:rsidRDefault="00EB0BD0" w:rsidP="005769E4">
          <w:pPr>
            <w:spacing w:line="360" w:lineRule="auto"/>
            <w:jc w:val="both"/>
            <w:rPr>
              <w:rFonts w:ascii="Times New Roman" w:hAnsi="Times New Roman" w:cs="Times New Roman"/>
            </w:rPr>
          </w:pPr>
          <w:r w:rsidRPr="005769E4">
            <w:rPr>
              <w:rFonts w:ascii="Times New Roman" w:hAnsi="Times New Roman" w:cs="Times New Roman"/>
              <w:b/>
              <w:bCs/>
              <w:sz w:val="20"/>
              <w:szCs w:val="20"/>
              <w:lang w:val="es-ES"/>
            </w:rPr>
            <w:fldChar w:fldCharType="end"/>
          </w:r>
        </w:p>
      </w:sdtContent>
    </w:sdt>
    <w:p w14:paraId="1C6478E2" w14:textId="2FE47E8C" w:rsidR="00FC138A" w:rsidRPr="005769E4" w:rsidRDefault="00227E34">
      <w:pPr>
        <w:rPr>
          <w:rFonts w:ascii="Times New Roman" w:hAnsi="Times New Roman" w:cs="Times New Roman"/>
          <w:b/>
          <w:bCs/>
          <w:color w:val="1C4A80"/>
          <w:sz w:val="56"/>
          <w:szCs w:val="56"/>
        </w:rPr>
      </w:pPr>
      <w:r w:rsidRPr="005769E4">
        <w:rPr>
          <w:rFonts w:ascii="Times New Roman" w:hAnsi="Times New Roman" w:cs="Times New Roman"/>
          <w:b/>
          <w:bCs/>
          <w:noProof/>
          <w:color w:val="1C4A80"/>
          <w:sz w:val="56"/>
          <w:szCs w:val="56"/>
        </w:rPr>
        <w:lastRenderedPageBreak/>
        <w:drawing>
          <wp:anchor distT="0" distB="0" distL="114300" distR="114300" simplePos="0" relativeHeight="251665408" behindDoc="0" locked="0" layoutInCell="1" allowOverlap="1" wp14:anchorId="16973774" wp14:editId="10CA9ACB">
            <wp:simplePos x="0" y="0"/>
            <wp:positionH relativeFrom="margin">
              <wp:posOffset>-1069340</wp:posOffset>
            </wp:positionH>
            <wp:positionV relativeFrom="margin">
              <wp:posOffset>8708390</wp:posOffset>
            </wp:positionV>
            <wp:extent cx="7780020" cy="113030"/>
            <wp:effectExtent l="0" t="0" r="5080" b="1270"/>
            <wp:wrapSquare wrapText="bothSides"/>
            <wp:docPr id="456524013" name="Imagen 456524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363869" name=""/>
                    <pic:cNvPicPr/>
                  </pic:nvPicPr>
                  <pic:blipFill>
                    <a:blip r:embed="rId10">
                      <a:extLst>
                        <a:ext uri="{28A0092B-C50C-407E-A947-70E740481C1C}">
                          <a14:useLocalDpi xmlns:a14="http://schemas.microsoft.com/office/drawing/2010/main" val="0"/>
                        </a:ext>
                      </a:extLst>
                    </a:blip>
                    <a:stretch>
                      <a:fillRect/>
                    </a:stretch>
                  </pic:blipFill>
                  <pic:spPr>
                    <a:xfrm>
                      <a:off x="0" y="0"/>
                      <a:ext cx="7780020" cy="113030"/>
                    </a:xfrm>
                    <a:prstGeom prst="rect">
                      <a:avLst/>
                    </a:prstGeom>
                  </pic:spPr>
                </pic:pic>
              </a:graphicData>
            </a:graphic>
            <wp14:sizeRelH relativeFrom="margin">
              <wp14:pctWidth>0</wp14:pctWidth>
            </wp14:sizeRelH>
            <wp14:sizeRelV relativeFrom="margin">
              <wp14:pctHeight>0</wp14:pctHeight>
            </wp14:sizeRelV>
          </wp:anchor>
        </w:drawing>
      </w:r>
      <w:r w:rsidRPr="005769E4">
        <w:rPr>
          <w:rFonts w:ascii="Times New Roman" w:hAnsi="Times New Roman" w:cs="Times New Roman"/>
          <w:b/>
          <w:bCs/>
          <w:noProof/>
          <w:color w:val="1C4A80"/>
          <w:sz w:val="56"/>
          <w:szCs w:val="56"/>
        </w:rPr>
        <w:drawing>
          <wp:inline distT="0" distB="0" distL="0" distR="0" wp14:anchorId="0DBE791E" wp14:editId="08B14E4C">
            <wp:extent cx="5612130" cy="82550"/>
            <wp:effectExtent l="0" t="0" r="1270" b="6350"/>
            <wp:docPr id="14808972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897261" name=""/>
                    <pic:cNvPicPr/>
                  </pic:nvPicPr>
                  <pic:blipFill>
                    <a:blip r:embed="rId11"/>
                    <a:stretch>
                      <a:fillRect/>
                    </a:stretch>
                  </pic:blipFill>
                  <pic:spPr>
                    <a:xfrm>
                      <a:off x="0" y="0"/>
                      <a:ext cx="5612130" cy="82550"/>
                    </a:xfrm>
                    <a:prstGeom prst="rect">
                      <a:avLst/>
                    </a:prstGeom>
                  </pic:spPr>
                </pic:pic>
              </a:graphicData>
            </a:graphic>
          </wp:inline>
        </w:drawing>
      </w:r>
      <w:r w:rsidR="00FC138A" w:rsidRPr="005769E4">
        <w:rPr>
          <w:rFonts w:ascii="Times New Roman" w:hAnsi="Times New Roman" w:cs="Times New Roman"/>
          <w:b/>
          <w:bCs/>
          <w:noProof/>
          <w:color w:val="1C4A80"/>
          <w:sz w:val="56"/>
          <w:szCs w:val="56"/>
        </w:rPr>
        <mc:AlternateContent>
          <mc:Choice Requires="wps">
            <w:drawing>
              <wp:anchor distT="0" distB="0" distL="114300" distR="114300" simplePos="0" relativeHeight="251663360" behindDoc="0" locked="0" layoutInCell="1" allowOverlap="1" wp14:anchorId="0D1183D4" wp14:editId="5916FADC">
                <wp:simplePos x="0" y="0"/>
                <wp:positionH relativeFrom="column">
                  <wp:posOffset>-1053465</wp:posOffset>
                </wp:positionH>
                <wp:positionV relativeFrom="paragraph">
                  <wp:posOffset>3950197</wp:posOffset>
                </wp:positionV>
                <wp:extent cx="7726018" cy="1020417"/>
                <wp:effectExtent l="0" t="0" r="0" b="0"/>
                <wp:wrapNone/>
                <wp:docPr id="1459881142" name="Cuadro de texto 3"/>
                <wp:cNvGraphicFramePr/>
                <a:graphic xmlns:a="http://schemas.openxmlformats.org/drawingml/2006/main">
                  <a:graphicData uri="http://schemas.microsoft.com/office/word/2010/wordprocessingShape">
                    <wps:wsp>
                      <wps:cNvSpPr txBox="1"/>
                      <wps:spPr>
                        <a:xfrm>
                          <a:off x="0" y="0"/>
                          <a:ext cx="7726018" cy="1020417"/>
                        </a:xfrm>
                        <a:prstGeom prst="rect">
                          <a:avLst/>
                        </a:prstGeom>
                        <a:noFill/>
                        <a:ln w="6350">
                          <a:noFill/>
                        </a:ln>
                      </wps:spPr>
                      <wps:txbx>
                        <w:txbxContent>
                          <w:p w14:paraId="55A836B3" w14:textId="3EB3F361" w:rsidR="00FC138A" w:rsidRPr="00FC138A" w:rsidRDefault="00FC138A" w:rsidP="00FC138A">
                            <w:pPr>
                              <w:jc w:val="center"/>
                              <w:rPr>
                                <w:rFonts w:ascii="Arial" w:hAnsi="Arial" w:cs="Arial"/>
                                <w:b/>
                                <w:bCs/>
                                <w:color w:val="FFFFFF" w:themeColor="background1"/>
                                <w:sz w:val="56"/>
                                <w:szCs w:val="56"/>
                                <w:lang w:val="en-US"/>
                              </w:rPr>
                            </w:pPr>
                            <w:r>
                              <w:rPr>
                                <w:rFonts w:ascii="Arial" w:hAnsi="Arial" w:cs="Arial"/>
                                <w:b/>
                                <w:bCs/>
                                <w:color w:val="FFFFFF" w:themeColor="background1"/>
                                <w:sz w:val="56"/>
                                <w:szCs w:val="56"/>
                                <w:lang w:val="en-US"/>
                              </w:rPr>
                              <w:t>PRESENTACIÓN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D1183D4" id="_x0000_t202" coordsize="21600,21600" o:spt="202" path="m,l,21600r21600,l21600,xe">
                <v:stroke joinstyle="miter"/>
                <v:path gradientshapeok="t" o:connecttype="rect"/>
              </v:shapetype>
              <v:shape id="Cuadro de texto 3" o:spid="_x0000_s1026" type="#_x0000_t202" style="position:absolute;margin-left:-82.95pt;margin-top:311.05pt;width:608.35pt;height:80.3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" filled="f" stroked="f" strokeweight=".5pt">
                <v:textbox>
                  <w:txbxContent>
                    <w:p w14:paraId="55A836B3" w14:textId="3EB3F361" w:rsidR="00FC138A" w:rsidRPr="00FC138A" w:rsidRDefault="00FC138A" w:rsidP="00FC138A">
                      <w:pPr>
                        <w:jc w:val="center"/>
                        <w:rPr>
                          <w:rFonts w:ascii="Arial" w:hAnsi="Arial" w:cs="Arial"/>
                          <w:b/>
                          <w:bCs/>
                          <w:color w:val="FFFFFF" w:themeColor="background1"/>
                          <w:sz w:val="56"/>
                          <w:szCs w:val="56"/>
                          <w:lang w:val="en-US"/>
                        </w:rPr>
                      </w:pPr>
                      <w:r>
                        <w:rPr>
                          <w:rFonts w:ascii="Arial" w:hAnsi="Arial" w:cs="Arial"/>
                          <w:b/>
                          <w:bCs/>
                          <w:color w:val="FFFFFF" w:themeColor="background1"/>
                          <w:sz w:val="56"/>
                          <w:szCs w:val="56"/>
                          <w:lang w:val="en-US"/>
                        </w:rPr>
                        <w:t>PRESENTACIÓN</w:t>
                      </w:r>
                    </w:p>
                  </w:txbxContent>
                </v:textbox>
              </v:shape>
            </w:pict>
          </mc:Fallback>
        </mc:AlternateContent>
      </w:r>
      <w:r w:rsidR="00FC138A" w:rsidRPr="005769E4">
        <w:rPr>
          <w:rFonts w:ascii="Times New Roman" w:hAnsi="Times New Roman" w:cs="Times New Roman"/>
          <w:b/>
          <w:bCs/>
          <w:noProof/>
          <w:color w:val="1C4A80"/>
        </w:rPr>
        <w:drawing>
          <wp:anchor distT="0" distB="0" distL="114300" distR="114300" simplePos="0" relativeHeight="251662336" behindDoc="0" locked="0" layoutInCell="1" allowOverlap="1" wp14:anchorId="28222DFE" wp14:editId="48E67BBE">
            <wp:simplePos x="0" y="0"/>
            <wp:positionH relativeFrom="margin">
              <wp:posOffset>-1149985</wp:posOffset>
            </wp:positionH>
            <wp:positionV relativeFrom="margin">
              <wp:posOffset>-952003</wp:posOffset>
            </wp:positionV>
            <wp:extent cx="8935720" cy="10111105"/>
            <wp:effectExtent l="0" t="0" r="5080" b="0"/>
            <wp:wrapSquare wrapText="bothSides"/>
            <wp:docPr id="1565624006" name="Imagen 2" descr="Vista del agua con una montaña verd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624006" name="Imagen 2" descr="Vista del agua con una montaña verde&#10;&#10;Descripción generada automáticamente"/>
                    <pic:cNvPicPr/>
                  </pic:nvPicPr>
                  <pic:blipFill rotWithShape="1">
                    <a:blip r:embed="rId12" cstate="print">
                      <a:extLst>
                        <a:ext uri="{28A0092B-C50C-407E-A947-70E740481C1C}">
                          <a14:useLocalDpi xmlns:a14="http://schemas.microsoft.com/office/drawing/2010/main" val="0"/>
                        </a:ext>
                      </a:extLst>
                    </a:blip>
                    <a:srcRect l="23641" t="2568" r="18974"/>
                    <a:stretch/>
                  </pic:blipFill>
                  <pic:spPr bwMode="auto">
                    <a:xfrm>
                      <a:off x="0" y="0"/>
                      <a:ext cx="8935720" cy="101111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39E0A16" w14:textId="77777777" w:rsidR="00071413" w:rsidRPr="005769E4" w:rsidRDefault="00071413" w:rsidP="00071413">
      <w:pPr>
        <w:pStyle w:val="Ttulo1"/>
        <w:rPr>
          <w:rFonts w:ascii="Times New Roman" w:hAnsi="Times New Roman" w:cs="Times New Roman"/>
        </w:rPr>
      </w:pPr>
      <w:bookmarkStart w:id="0" w:name="_Toc144734847"/>
      <w:r w:rsidRPr="005769E4">
        <w:rPr>
          <w:rFonts w:ascii="Times New Roman" w:hAnsi="Times New Roman" w:cs="Times New Roman"/>
        </w:rPr>
        <w:lastRenderedPageBreak/>
        <w:t>Presentación</w:t>
      </w:r>
      <w:bookmarkEnd w:id="0"/>
    </w:p>
    <w:p w14:paraId="20F5D2A0" w14:textId="77777777" w:rsidR="00071413" w:rsidRPr="005769E4" w:rsidRDefault="00071413" w:rsidP="00071413">
      <w:pPr>
        <w:jc w:val="both"/>
        <w:rPr>
          <w:rFonts w:ascii="Times New Roman" w:hAnsi="Times New Roman" w:cs="Times New Roman"/>
          <w:b/>
          <w:bCs/>
          <w:color w:val="1C4A80"/>
          <w:sz w:val="32"/>
          <w:szCs w:val="32"/>
        </w:rPr>
      </w:pPr>
    </w:p>
    <w:p w14:paraId="119DF56E" w14:textId="77777777" w:rsidR="00071413" w:rsidRPr="005769E4" w:rsidRDefault="00071413" w:rsidP="005769E4">
      <w:pPr>
        <w:spacing w:line="360" w:lineRule="auto"/>
        <w:jc w:val="both"/>
        <w:rPr>
          <w:rFonts w:ascii="Times New Roman" w:hAnsi="Times New Roman" w:cs="Times New Roman"/>
          <w:color w:val="000000"/>
          <w:kern w:val="0"/>
          <w:lang w:val="en-US"/>
        </w:rPr>
      </w:pPr>
      <w:r w:rsidRPr="005769E4">
        <w:rPr>
          <w:rFonts w:ascii="Times New Roman" w:hAnsi="Times New Roman" w:cs="Times New Roman"/>
          <w:color w:val="000000"/>
          <w:kern w:val="0"/>
          <w:lang w:val="en-US"/>
        </w:rPr>
        <w:t xml:space="preserve">Mediante el presente informe, se hace del conocimiento público aquellos esfuerzos realizados y obtenidos en el período que comprende de mayo </w:t>
      </w:r>
      <w:proofErr w:type="gramStart"/>
      <w:r w:rsidRPr="005769E4">
        <w:rPr>
          <w:rFonts w:ascii="Times New Roman" w:hAnsi="Times New Roman" w:cs="Times New Roman"/>
          <w:color w:val="000000"/>
          <w:kern w:val="0"/>
          <w:lang w:val="en-US"/>
        </w:rPr>
        <w:t>a</w:t>
      </w:r>
      <w:proofErr w:type="gramEnd"/>
      <w:r w:rsidRPr="005769E4">
        <w:rPr>
          <w:rFonts w:ascii="Times New Roman" w:hAnsi="Times New Roman" w:cs="Times New Roman"/>
          <w:color w:val="000000"/>
          <w:kern w:val="0"/>
          <w:lang w:val="en-US"/>
        </w:rPr>
        <w:t xml:space="preserve"> agosto del 2023. Evidenciando el cumplimiento de los compromisos institucionales, así como de las diferentes gestiones y alianzas que se llevaron a cabo por parte del Consejo Nacional de la Juventud (CONJUVE) en beneficio de la juventud guatemalteca.</w:t>
      </w:r>
    </w:p>
    <w:p w14:paraId="73DD445D" w14:textId="45CC344D" w:rsidR="00071413" w:rsidRPr="005769E4" w:rsidRDefault="005769E4" w:rsidP="005769E4">
      <w:pPr>
        <w:spacing w:line="360" w:lineRule="auto"/>
        <w:jc w:val="both"/>
        <w:rPr>
          <w:rFonts w:ascii="Times New Roman" w:hAnsi="Times New Roman" w:cs="Times New Roman"/>
          <w:color w:val="000000"/>
          <w:kern w:val="0"/>
          <w:lang w:val="en-US"/>
        </w:rPr>
      </w:pPr>
      <w:r>
        <w:rPr>
          <w:rFonts w:ascii="Times New Roman" w:hAnsi="Times New Roman" w:cs="Times New Roman"/>
          <w:color w:val="000000"/>
          <w:kern w:val="0"/>
          <w:lang w:val="en-US"/>
        </w:rPr>
        <w:t>x</w:t>
      </w:r>
    </w:p>
    <w:p w14:paraId="0A94A7F6" w14:textId="77777777" w:rsidR="00071413" w:rsidRPr="005769E4" w:rsidRDefault="00071413" w:rsidP="005769E4">
      <w:pPr>
        <w:spacing w:line="360" w:lineRule="auto"/>
        <w:jc w:val="both"/>
        <w:rPr>
          <w:rFonts w:ascii="Times New Roman" w:hAnsi="Times New Roman" w:cs="Times New Roman"/>
          <w:color w:val="000000"/>
          <w:kern w:val="0"/>
          <w:lang w:val="en-US"/>
        </w:rPr>
      </w:pPr>
      <w:r w:rsidRPr="005769E4">
        <w:rPr>
          <w:rFonts w:ascii="Times New Roman" w:hAnsi="Times New Roman" w:cs="Times New Roman"/>
          <w:color w:val="000000"/>
          <w:kern w:val="0"/>
          <w:lang w:val="en-US"/>
        </w:rPr>
        <w:t>Atendiendo a ello, las acciones realizadas durante el presente cuatrimestre se orientaron a fortalecer a las Entidades que benefician a jóvenes de 13 a 30 años en su desarrollo integral. Ello en el marco del fortalecimiento institucional y promoción de la Política del Estado en relación con la juventud. Identificando la oferta programática dirigida a la juventud y brindada asistencia técnica a las entidades del Estado para su fortalecimiento en la materia. Apegado a lo cual, se llevaron a cabo coordinaciones con otros actores estratégicos.</w:t>
      </w:r>
    </w:p>
    <w:p w14:paraId="03FC4BBB" w14:textId="77777777" w:rsidR="00071413" w:rsidRPr="005769E4" w:rsidRDefault="00071413" w:rsidP="005769E4">
      <w:pPr>
        <w:spacing w:line="360" w:lineRule="auto"/>
        <w:jc w:val="both"/>
        <w:rPr>
          <w:rFonts w:ascii="Times New Roman" w:hAnsi="Times New Roman" w:cs="Times New Roman"/>
          <w:color w:val="000000"/>
          <w:kern w:val="0"/>
          <w:lang w:val="en-US"/>
        </w:rPr>
      </w:pPr>
    </w:p>
    <w:p w14:paraId="1D22D523" w14:textId="00F203BA" w:rsidR="00D765F9" w:rsidRPr="005769E4" w:rsidRDefault="00071413" w:rsidP="005769E4">
      <w:pPr>
        <w:spacing w:line="360" w:lineRule="auto"/>
        <w:jc w:val="both"/>
        <w:rPr>
          <w:rFonts w:ascii="Times New Roman" w:hAnsi="Times New Roman" w:cs="Times New Roman"/>
          <w:color w:val="000000"/>
          <w:kern w:val="0"/>
          <w:lang w:val="en-US"/>
        </w:rPr>
      </w:pPr>
      <w:r w:rsidRPr="005769E4">
        <w:rPr>
          <w:rFonts w:ascii="Times New Roman" w:hAnsi="Times New Roman" w:cs="Times New Roman"/>
          <w:color w:val="000000"/>
          <w:kern w:val="0"/>
          <w:lang w:val="en-US"/>
        </w:rPr>
        <w:t>De igual manera, se presenta información y datos relacionados con la ejecución presupuestaria, atendiendo al tipo de gasto que se realiza en el CONJUVE. Presentando para ello, el Informe Cuatrimestral de Rendición de Cuentas correspondiente al segundo cuatrimestre de 2023, como un resumen de los principales logros y resultados alcanzados en cumplimiento al mandato de la Institución.</w:t>
      </w:r>
    </w:p>
    <w:p w14:paraId="348EA2C7" w14:textId="77777777" w:rsidR="00464077" w:rsidRPr="005769E4" w:rsidRDefault="00464077">
      <w:pPr>
        <w:rPr>
          <w:rFonts w:ascii="Times New Roman" w:hAnsi="Times New Roman" w:cs="Times New Roman"/>
          <w:color w:val="1C4A80"/>
          <w:sz w:val="16"/>
          <w:szCs w:val="16"/>
          <w:lang w:val="en-US"/>
        </w:rPr>
      </w:pPr>
      <w:r w:rsidRPr="005769E4">
        <w:rPr>
          <w:rFonts w:ascii="Times New Roman" w:hAnsi="Times New Roman" w:cs="Times New Roman"/>
          <w:color w:val="1C4A80"/>
          <w:sz w:val="16"/>
          <w:szCs w:val="16"/>
          <w:lang w:val="en-US"/>
        </w:rPr>
        <w:br w:type="page"/>
      </w:r>
    </w:p>
    <w:p w14:paraId="2FC6045A" w14:textId="213E4738" w:rsidR="00464077" w:rsidRPr="005769E4" w:rsidRDefault="00464077" w:rsidP="00227E34">
      <w:pPr>
        <w:spacing w:line="360" w:lineRule="auto"/>
        <w:jc w:val="both"/>
        <w:rPr>
          <w:rFonts w:ascii="Times New Roman" w:hAnsi="Times New Roman" w:cs="Times New Roman"/>
          <w:color w:val="1C4A80"/>
          <w:sz w:val="16"/>
          <w:szCs w:val="16"/>
          <w:lang w:val="en-US"/>
        </w:rPr>
      </w:pPr>
      <w:r w:rsidRPr="005769E4">
        <w:rPr>
          <w:rFonts w:ascii="Times New Roman" w:hAnsi="Times New Roman" w:cs="Times New Roman"/>
          <w:b/>
          <w:bCs/>
          <w:noProof/>
          <w:color w:val="1C4A80"/>
        </w:rPr>
        <w:lastRenderedPageBreak/>
        <w:drawing>
          <wp:anchor distT="0" distB="0" distL="114300" distR="114300" simplePos="0" relativeHeight="251671552" behindDoc="0" locked="0" layoutInCell="1" allowOverlap="1" wp14:anchorId="43AE94CF" wp14:editId="3D0E0863">
            <wp:simplePos x="0" y="0"/>
            <wp:positionH relativeFrom="margin">
              <wp:posOffset>-1167765</wp:posOffset>
            </wp:positionH>
            <wp:positionV relativeFrom="margin">
              <wp:posOffset>-965200</wp:posOffset>
            </wp:positionV>
            <wp:extent cx="8935720" cy="10111105"/>
            <wp:effectExtent l="0" t="0" r="5080" b="0"/>
            <wp:wrapSquare wrapText="bothSides"/>
            <wp:docPr id="1866295167" name="Imagen 1866295167" descr="Vista del agua con una montaña verd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624006" name="Imagen 2" descr="Vista del agua con una montaña verde&#10;&#10;Descripción generada automáticamente"/>
                    <pic:cNvPicPr/>
                  </pic:nvPicPr>
                  <pic:blipFill rotWithShape="1">
                    <a:blip r:embed="rId12" cstate="print">
                      <a:extLst>
                        <a:ext uri="{28A0092B-C50C-407E-A947-70E740481C1C}">
                          <a14:useLocalDpi xmlns:a14="http://schemas.microsoft.com/office/drawing/2010/main" val="0"/>
                        </a:ext>
                      </a:extLst>
                    </a:blip>
                    <a:srcRect l="23641" t="2568" r="18974"/>
                    <a:stretch/>
                  </pic:blipFill>
                  <pic:spPr bwMode="auto">
                    <a:xfrm>
                      <a:off x="0" y="0"/>
                      <a:ext cx="8935720" cy="101111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769E4">
        <w:rPr>
          <w:rFonts w:ascii="Times New Roman" w:hAnsi="Times New Roman" w:cs="Times New Roman"/>
          <w:b/>
          <w:bCs/>
          <w:noProof/>
          <w:color w:val="1C4A80"/>
          <w:sz w:val="56"/>
          <w:szCs w:val="56"/>
        </w:rPr>
        <w:drawing>
          <wp:anchor distT="0" distB="0" distL="114300" distR="114300" simplePos="0" relativeHeight="251673600" behindDoc="0" locked="0" layoutInCell="1" allowOverlap="1" wp14:anchorId="6F58CB0D" wp14:editId="5BBB5739">
            <wp:simplePos x="0" y="0"/>
            <wp:positionH relativeFrom="margin">
              <wp:posOffset>-1089025</wp:posOffset>
            </wp:positionH>
            <wp:positionV relativeFrom="margin">
              <wp:posOffset>8690693</wp:posOffset>
            </wp:positionV>
            <wp:extent cx="7780020" cy="113030"/>
            <wp:effectExtent l="0" t="0" r="5080" b="1270"/>
            <wp:wrapSquare wrapText="bothSides"/>
            <wp:docPr id="1787583505" name="Imagen 1787583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363869" name=""/>
                    <pic:cNvPicPr/>
                  </pic:nvPicPr>
                  <pic:blipFill>
                    <a:blip r:embed="rId10">
                      <a:extLst>
                        <a:ext uri="{28A0092B-C50C-407E-A947-70E740481C1C}">
                          <a14:useLocalDpi xmlns:a14="http://schemas.microsoft.com/office/drawing/2010/main" val="0"/>
                        </a:ext>
                      </a:extLst>
                    </a:blip>
                    <a:stretch>
                      <a:fillRect/>
                    </a:stretch>
                  </pic:blipFill>
                  <pic:spPr>
                    <a:xfrm>
                      <a:off x="0" y="0"/>
                      <a:ext cx="7780020" cy="113030"/>
                    </a:xfrm>
                    <a:prstGeom prst="rect">
                      <a:avLst/>
                    </a:prstGeom>
                  </pic:spPr>
                </pic:pic>
              </a:graphicData>
            </a:graphic>
            <wp14:sizeRelH relativeFrom="margin">
              <wp14:pctWidth>0</wp14:pctWidth>
            </wp14:sizeRelH>
            <wp14:sizeRelV relativeFrom="margin">
              <wp14:pctHeight>0</wp14:pctHeight>
            </wp14:sizeRelV>
          </wp:anchor>
        </w:drawing>
      </w:r>
      <w:r w:rsidRPr="005769E4">
        <w:rPr>
          <w:rFonts w:ascii="Times New Roman" w:hAnsi="Times New Roman" w:cs="Times New Roman"/>
          <w:b/>
          <w:bCs/>
          <w:noProof/>
          <w:color w:val="1C4A80"/>
          <w:sz w:val="56"/>
          <w:szCs w:val="56"/>
        </w:rPr>
        <mc:AlternateContent>
          <mc:Choice Requires="wps">
            <w:drawing>
              <wp:anchor distT="0" distB="0" distL="114300" distR="114300" simplePos="0" relativeHeight="251672576" behindDoc="0" locked="0" layoutInCell="1" allowOverlap="1" wp14:anchorId="6F8E5264" wp14:editId="7B5B7F24">
                <wp:simplePos x="0" y="0"/>
                <wp:positionH relativeFrom="column">
                  <wp:posOffset>-1074420</wp:posOffset>
                </wp:positionH>
                <wp:positionV relativeFrom="paragraph">
                  <wp:posOffset>3813810</wp:posOffset>
                </wp:positionV>
                <wp:extent cx="7725410" cy="1019810"/>
                <wp:effectExtent l="0" t="0" r="0" b="0"/>
                <wp:wrapNone/>
                <wp:docPr id="1630146075" name="Cuadro de texto 3"/>
                <wp:cNvGraphicFramePr/>
                <a:graphic xmlns:a="http://schemas.openxmlformats.org/drawingml/2006/main">
                  <a:graphicData uri="http://schemas.microsoft.com/office/word/2010/wordprocessingShape">
                    <wps:wsp>
                      <wps:cNvSpPr txBox="1"/>
                      <wps:spPr>
                        <a:xfrm>
                          <a:off x="0" y="0"/>
                          <a:ext cx="7725410" cy="1019810"/>
                        </a:xfrm>
                        <a:prstGeom prst="rect">
                          <a:avLst/>
                        </a:prstGeom>
                        <a:noFill/>
                        <a:ln w="6350">
                          <a:noFill/>
                        </a:ln>
                      </wps:spPr>
                      <wps:txbx>
                        <w:txbxContent>
                          <w:p w14:paraId="53DA49A3" w14:textId="77777777" w:rsidR="00464077" w:rsidRDefault="00464077" w:rsidP="00464077">
                            <w:pPr>
                              <w:jc w:val="center"/>
                              <w:rPr>
                                <w:rFonts w:ascii="Arial" w:hAnsi="Arial" w:cs="Arial"/>
                                <w:b/>
                                <w:bCs/>
                                <w:color w:val="FFFFFF" w:themeColor="background1"/>
                                <w:sz w:val="56"/>
                                <w:szCs w:val="56"/>
                                <w:lang w:val="en-US"/>
                              </w:rPr>
                            </w:pPr>
                            <w:r>
                              <w:rPr>
                                <w:rFonts w:ascii="Arial" w:hAnsi="Arial" w:cs="Arial"/>
                                <w:b/>
                                <w:bCs/>
                                <w:color w:val="FFFFFF" w:themeColor="background1"/>
                                <w:sz w:val="56"/>
                                <w:szCs w:val="56"/>
                                <w:lang w:val="en-US"/>
                              </w:rPr>
                              <w:t>PRINCIPALES</w:t>
                            </w:r>
                          </w:p>
                          <w:p w14:paraId="2C44CB04" w14:textId="772F5273" w:rsidR="00464077" w:rsidRPr="00FC138A" w:rsidRDefault="00464077" w:rsidP="00464077">
                            <w:pPr>
                              <w:jc w:val="center"/>
                              <w:rPr>
                                <w:rFonts w:ascii="Arial" w:hAnsi="Arial" w:cs="Arial"/>
                                <w:b/>
                                <w:bCs/>
                                <w:color w:val="FFFFFF" w:themeColor="background1"/>
                                <w:sz w:val="56"/>
                                <w:szCs w:val="56"/>
                                <w:lang w:val="en-US"/>
                              </w:rPr>
                            </w:pPr>
                            <w:r>
                              <w:rPr>
                                <w:rFonts w:ascii="Arial" w:hAnsi="Arial" w:cs="Arial"/>
                                <w:b/>
                                <w:bCs/>
                                <w:color w:val="FFFFFF" w:themeColor="background1"/>
                                <w:sz w:val="56"/>
                                <w:szCs w:val="56"/>
                                <w:lang w:val="en-US"/>
                              </w:rPr>
                              <w:t>FUNCIONES Y OBJETIVOS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8E5264" id="_x0000_s1027" type="#_x0000_t202" style="position:absolute;left:0;text-align:left;margin-left:-84.6pt;margin-top:300.3pt;width:608.3pt;height:80.3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" filled="f" stroked="f" strokeweight=".5pt">
                <v:textbox>
                  <w:txbxContent>
                    <w:p w14:paraId="53DA49A3" w14:textId="77777777" w:rsidR="00464077" w:rsidRDefault="00464077" w:rsidP="00464077">
                      <w:pPr>
                        <w:jc w:val="center"/>
                        <w:rPr>
                          <w:rFonts w:ascii="Arial" w:hAnsi="Arial" w:cs="Arial"/>
                          <w:b/>
                          <w:bCs/>
                          <w:color w:val="FFFFFF" w:themeColor="background1"/>
                          <w:sz w:val="56"/>
                          <w:szCs w:val="56"/>
                          <w:lang w:val="en-US"/>
                        </w:rPr>
                      </w:pPr>
                      <w:r>
                        <w:rPr>
                          <w:rFonts w:ascii="Arial" w:hAnsi="Arial" w:cs="Arial"/>
                          <w:b/>
                          <w:bCs/>
                          <w:color w:val="FFFFFF" w:themeColor="background1"/>
                          <w:sz w:val="56"/>
                          <w:szCs w:val="56"/>
                          <w:lang w:val="en-US"/>
                        </w:rPr>
                        <w:t>PRINCIPALES</w:t>
                      </w:r>
                    </w:p>
                    <w:p w14:paraId="2C44CB04" w14:textId="772F5273" w:rsidR="00464077" w:rsidRPr="00FC138A" w:rsidRDefault="00464077" w:rsidP="00464077">
                      <w:pPr>
                        <w:jc w:val="center"/>
                        <w:rPr>
                          <w:rFonts w:ascii="Arial" w:hAnsi="Arial" w:cs="Arial"/>
                          <w:b/>
                          <w:bCs/>
                          <w:color w:val="FFFFFF" w:themeColor="background1"/>
                          <w:sz w:val="56"/>
                          <w:szCs w:val="56"/>
                          <w:lang w:val="en-US"/>
                        </w:rPr>
                      </w:pPr>
                      <w:r>
                        <w:rPr>
                          <w:rFonts w:ascii="Arial" w:hAnsi="Arial" w:cs="Arial"/>
                          <w:b/>
                          <w:bCs/>
                          <w:color w:val="FFFFFF" w:themeColor="background1"/>
                          <w:sz w:val="56"/>
                          <w:szCs w:val="56"/>
                          <w:lang w:val="en-US"/>
                        </w:rPr>
                        <w:t>FUNCIONES Y OBJETIVOS</w:t>
                      </w:r>
                    </w:p>
                  </w:txbxContent>
                </v:textbox>
              </v:shape>
            </w:pict>
          </mc:Fallback>
        </mc:AlternateContent>
      </w:r>
    </w:p>
    <w:p w14:paraId="6439F041" w14:textId="13730776" w:rsidR="00071413" w:rsidRPr="005769E4" w:rsidRDefault="00071413" w:rsidP="00071413">
      <w:pPr>
        <w:pStyle w:val="Ttulo1"/>
        <w:rPr>
          <w:rFonts w:ascii="Times New Roman" w:hAnsi="Times New Roman" w:cs="Times New Roman"/>
          <w:b/>
          <w:bCs/>
          <w:sz w:val="28"/>
          <w:szCs w:val="28"/>
        </w:rPr>
      </w:pPr>
      <w:bookmarkStart w:id="1" w:name="_Toc144734848"/>
      <w:bookmarkStart w:id="2" w:name="_Toc134009608"/>
      <w:r w:rsidRPr="005769E4">
        <w:rPr>
          <w:rFonts w:ascii="Times New Roman" w:hAnsi="Times New Roman" w:cs="Times New Roman"/>
          <w:b/>
          <w:bCs/>
          <w:sz w:val="28"/>
          <w:szCs w:val="28"/>
        </w:rPr>
        <w:lastRenderedPageBreak/>
        <w:t>Principales funciones y objetivos</w:t>
      </w:r>
      <w:bookmarkEnd w:id="1"/>
    </w:p>
    <w:p w14:paraId="563F09BB" w14:textId="77777777" w:rsidR="00071413" w:rsidRPr="005769E4" w:rsidRDefault="00071413" w:rsidP="00071413">
      <w:pPr>
        <w:rPr>
          <w:rFonts w:ascii="Times New Roman" w:hAnsi="Times New Roman" w:cs="Times New Roman"/>
          <w:color w:val="1C4A80"/>
        </w:rPr>
      </w:pPr>
    </w:p>
    <w:p w14:paraId="6B4FCE14" w14:textId="1DC2D3AB" w:rsidR="00071413" w:rsidRPr="005769E4" w:rsidRDefault="00071413" w:rsidP="00071413">
      <w:pPr>
        <w:pStyle w:val="Ttulo2"/>
        <w:rPr>
          <w:rFonts w:ascii="Times New Roman" w:hAnsi="Times New Roman" w:cs="Times New Roman"/>
          <w:b/>
          <w:bCs/>
          <w:sz w:val="28"/>
          <w:szCs w:val="28"/>
        </w:rPr>
      </w:pPr>
      <w:bookmarkStart w:id="3" w:name="_Toc144734849"/>
      <w:r w:rsidRPr="005769E4">
        <w:rPr>
          <w:rFonts w:ascii="Times New Roman" w:hAnsi="Times New Roman" w:cs="Times New Roman"/>
          <w:b/>
          <w:bCs/>
          <w:sz w:val="28"/>
          <w:szCs w:val="28"/>
        </w:rPr>
        <w:t>Principales funciones y atribuciones de la entidad</w:t>
      </w:r>
      <w:bookmarkEnd w:id="2"/>
      <w:bookmarkEnd w:id="3"/>
    </w:p>
    <w:p w14:paraId="6FA1CAAD" w14:textId="77777777" w:rsidR="00071413" w:rsidRPr="005769E4" w:rsidRDefault="00071413" w:rsidP="00071413">
      <w:pPr>
        <w:rPr>
          <w:rFonts w:ascii="Times New Roman" w:hAnsi="Times New Roman" w:cs="Times New Roman"/>
        </w:rPr>
      </w:pPr>
    </w:p>
    <w:p w14:paraId="2CE940F7" w14:textId="77777777" w:rsidR="00071413" w:rsidRPr="005769E4" w:rsidRDefault="00071413" w:rsidP="00071413">
      <w:pPr>
        <w:pStyle w:val="Cuerpo1columna"/>
        <w:spacing w:line="360" w:lineRule="auto"/>
        <w:ind w:right="1183"/>
        <w:rPr>
          <w:rFonts w:ascii="Times New Roman" w:hAnsi="Times New Roman" w:cs="Times New Roman"/>
          <w:color w:val="auto"/>
          <w:lang w:val="es-GT"/>
        </w:rPr>
      </w:pPr>
      <w:r w:rsidRPr="005769E4">
        <w:rPr>
          <w:rFonts w:ascii="Times New Roman" w:hAnsi="Times New Roman" w:cs="Times New Roman"/>
          <w:color w:val="auto"/>
          <w:lang w:val="es-GT"/>
        </w:rPr>
        <w:t xml:space="preserve">El CONJUVE, adscrito a la Presidencia de la República, fue creado a través del Acuerdo Gubernativo No.405-96, ubicando en su Artículo 2 las siguientes atribuciones: </w:t>
      </w:r>
    </w:p>
    <w:p w14:paraId="0B6E0FC9" w14:textId="77777777" w:rsidR="00071413" w:rsidRPr="005769E4" w:rsidRDefault="00071413" w:rsidP="00071413">
      <w:pPr>
        <w:pStyle w:val="Cuerpo1columna"/>
        <w:spacing w:line="360" w:lineRule="auto"/>
        <w:ind w:left="1134" w:right="1183"/>
        <w:rPr>
          <w:rFonts w:ascii="Times New Roman" w:hAnsi="Times New Roman" w:cs="Times New Roman"/>
          <w:color w:val="auto"/>
          <w:lang w:val="es-GT"/>
        </w:rPr>
      </w:pPr>
    </w:p>
    <w:p w14:paraId="18605382" w14:textId="77777777" w:rsidR="00071413" w:rsidRPr="005769E4" w:rsidRDefault="00071413" w:rsidP="00071413">
      <w:pPr>
        <w:pStyle w:val="Cuerpo1columna"/>
        <w:numPr>
          <w:ilvl w:val="0"/>
          <w:numId w:val="1"/>
        </w:numPr>
        <w:spacing w:line="360" w:lineRule="auto"/>
        <w:ind w:left="567" w:right="1183"/>
        <w:rPr>
          <w:rFonts w:ascii="Times New Roman" w:hAnsi="Times New Roman" w:cs="Times New Roman"/>
          <w:color w:val="auto"/>
          <w:lang w:val="es-GT"/>
        </w:rPr>
      </w:pPr>
      <w:r w:rsidRPr="005769E4">
        <w:rPr>
          <w:rFonts w:ascii="Times New Roman" w:hAnsi="Times New Roman" w:cs="Times New Roman"/>
          <w:color w:val="auto"/>
          <w:lang w:val="es-GT"/>
        </w:rPr>
        <w:t>Estudiar, planificar y canalizar la política del Estado en relación con la juventud.</w:t>
      </w:r>
    </w:p>
    <w:p w14:paraId="427072A0" w14:textId="77777777" w:rsidR="00071413" w:rsidRPr="005769E4" w:rsidRDefault="00071413" w:rsidP="00071413">
      <w:pPr>
        <w:pStyle w:val="Cuerpo1columna"/>
        <w:numPr>
          <w:ilvl w:val="0"/>
          <w:numId w:val="1"/>
        </w:numPr>
        <w:spacing w:line="360" w:lineRule="auto"/>
        <w:ind w:left="567" w:right="1183"/>
        <w:rPr>
          <w:rFonts w:ascii="Times New Roman" w:hAnsi="Times New Roman" w:cs="Times New Roman"/>
          <w:color w:val="auto"/>
          <w:lang w:val="es-GT"/>
        </w:rPr>
      </w:pPr>
      <w:r w:rsidRPr="005769E4">
        <w:rPr>
          <w:rFonts w:ascii="Times New Roman" w:hAnsi="Times New Roman" w:cs="Times New Roman"/>
          <w:color w:val="auto"/>
          <w:lang w:val="es-GT"/>
        </w:rPr>
        <w:t>Ser el órgano rector en la promoción de programas y acciones que viabilicen la participación de la juventud en el desarrollo de Guatemala.</w:t>
      </w:r>
    </w:p>
    <w:p w14:paraId="6EEA3A24" w14:textId="77777777" w:rsidR="00071413" w:rsidRPr="005769E4" w:rsidRDefault="00071413" w:rsidP="00071413">
      <w:pPr>
        <w:pStyle w:val="Cuerpo1columna"/>
        <w:numPr>
          <w:ilvl w:val="0"/>
          <w:numId w:val="1"/>
        </w:numPr>
        <w:spacing w:line="360" w:lineRule="auto"/>
        <w:ind w:left="567" w:right="1183"/>
        <w:rPr>
          <w:rFonts w:ascii="Times New Roman" w:hAnsi="Times New Roman" w:cs="Times New Roman"/>
          <w:color w:val="auto"/>
          <w:lang w:val="es-GT"/>
        </w:rPr>
      </w:pPr>
      <w:r w:rsidRPr="005769E4">
        <w:rPr>
          <w:rFonts w:ascii="Times New Roman" w:hAnsi="Times New Roman" w:cs="Times New Roman"/>
          <w:color w:val="auto"/>
          <w:lang w:val="es-GT"/>
        </w:rPr>
        <w:t>Organizar y administrar los programas relacionados con la juventud y actuar como instancia de asesoría y Consejo de la Presidencia de la República en esta materia.</w:t>
      </w:r>
    </w:p>
    <w:p w14:paraId="2AC56500" w14:textId="77777777" w:rsidR="00071413" w:rsidRPr="005769E4" w:rsidRDefault="00071413" w:rsidP="00071413">
      <w:pPr>
        <w:pStyle w:val="Cuerpo1columna"/>
        <w:numPr>
          <w:ilvl w:val="0"/>
          <w:numId w:val="1"/>
        </w:numPr>
        <w:spacing w:line="360" w:lineRule="auto"/>
        <w:ind w:left="567" w:right="1183"/>
        <w:rPr>
          <w:rFonts w:ascii="Times New Roman" w:hAnsi="Times New Roman" w:cs="Times New Roman"/>
          <w:color w:val="auto"/>
          <w:lang w:val="es-GT"/>
        </w:rPr>
      </w:pPr>
      <w:r w:rsidRPr="005769E4">
        <w:rPr>
          <w:rFonts w:ascii="Times New Roman" w:hAnsi="Times New Roman" w:cs="Times New Roman"/>
          <w:color w:val="auto"/>
          <w:lang w:val="es-GT"/>
        </w:rPr>
        <w:t>Actuar como mecanismo permanente de coordinación para la adopción de posiciones y estrategias del Estado en torno a los temas de la juventud, tanto en el ámbito nacional como en organismos y foros internacionales.</w:t>
      </w:r>
    </w:p>
    <w:p w14:paraId="71C07675" w14:textId="77777777" w:rsidR="00071413" w:rsidRPr="005769E4" w:rsidRDefault="00071413" w:rsidP="00071413">
      <w:pPr>
        <w:pStyle w:val="Cuerpo1columna"/>
        <w:spacing w:line="360" w:lineRule="auto"/>
        <w:ind w:left="1134" w:right="1183"/>
        <w:rPr>
          <w:rFonts w:ascii="Times New Roman" w:hAnsi="Times New Roman" w:cs="Times New Roman"/>
          <w:color w:val="auto"/>
          <w:lang w:val="es-GT"/>
        </w:rPr>
      </w:pPr>
    </w:p>
    <w:p w14:paraId="7F8D4EF3" w14:textId="77777777" w:rsidR="00071413" w:rsidRPr="005769E4" w:rsidRDefault="00071413" w:rsidP="00071413">
      <w:pPr>
        <w:pStyle w:val="Cuerpo1columna"/>
        <w:spacing w:line="360" w:lineRule="auto"/>
        <w:ind w:left="1134" w:right="1183"/>
        <w:rPr>
          <w:rFonts w:ascii="Times New Roman" w:hAnsi="Times New Roman" w:cs="Times New Roman"/>
          <w:color w:val="auto"/>
          <w:lang w:val="es-GT"/>
        </w:rPr>
      </w:pPr>
    </w:p>
    <w:p w14:paraId="6B1AC892" w14:textId="77777777" w:rsidR="00071413" w:rsidRPr="005769E4" w:rsidRDefault="00071413" w:rsidP="00071413">
      <w:pPr>
        <w:pStyle w:val="Ttulo2"/>
        <w:rPr>
          <w:rFonts w:ascii="Times New Roman" w:hAnsi="Times New Roman" w:cs="Times New Roman"/>
          <w:b/>
          <w:bCs/>
          <w:sz w:val="24"/>
          <w:szCs w:val="24"/>
        </w:rPr>
      </w:pPr>
      <w:bookmarkStart w:id="4" w:name="_Toc134009609"/>
      <w:bookmarkStart w:id="5" w:name="_Toc144734850"/>
      <w:r w:rsidRPr="005769E4">
        <w:rPr>
          <w:rFonts w:ascii="Times New Roman" w:hAnsi="Times New Roman" w:cs="Times New Roman"/>
          <w:b/>
          <w:bCs/>
          <w:sz w:val="24"/>
          <w:szCs w:val="24"/>
        </w:rPr>
        <w:t>Principales objetivos de la entidad</w:t>
      </w:r>
      <w:bookmarkEnd w:id="4"/>
      <w:bookmarkEnd w:id="5"/>
    </w:p>
    <w:p w14:paraId="7D8D7276" w14:textId="77777777" w:rsidR="00071413" w:rsidRPr="005769E4" w:rsidRDefault="00071413" w:rsidP="00071413">
      <w:pPr>
        <w:rPr>
          <w:rFonts w:ascii="Times New Roman" w:hAnsi="Times New Roman" w:cs="Times New Roman"/>
        </w:rPr>
      </w:pPr>
    </w:p>
    <w:p w14:paraId="366D0896" w14:textId="77777777" w:rsidR="00071413" w:rsidRPr="005769E4" w:rsidRDefault="00071413" w:rsidP="00071413">
      <w:pPr>
        <w:pStyle w:val="Cuerpo1columna"/>
        <w:spacing w:line="360" w:lineRule="auto"/>
        <w:ind w:right="1183"/>
        <w:rPr>
          <w:rFonts w:ascii="Times New Roman" w:hAnsi="Times New Roman" w:cs="Times New Roman"/>
          <w:color w:val="auto"/>
          <w:lang w:val="es-GT"/>
        </w:rPr>
      </w:pPr>
      <w:r w:rsidRPr="005769E4">
        <w:rPr>
          <w:rFonts w:ascii="Times New Roman" w:hAnsi="Times New Roman" w:cs="Times New Roman"/>
          <w:color w:val="auto"/>
          <w:lang w:val="es-GT"/>
        </w:rPr>
        <w:t xml:space="preserve">El CONJUVE cuenta con tres objetivos institucionales, estos se elaboraron de acuerdo con las funciones y competencias institucionales y tienen como fin lograr la visión y misión. Siendo enlistados a continuación: </w:t>
      </w:r>
    </w:p>
    <w:p w14:paraId="0FEF35BE" w14:textId="77777777" w:rsidR="00071413" w:rsidRPr="005769E4" w:rsidRDefault="00071413" w:rsidP="00071413">
      <w:pPr>
        <w:pStyle w:val="Cuerpo1columna"/>
        <w:spacing w:line="360" w:lineRule="auto"/>
        <w:ind w:left="567" w:right="1183"/>
        <w:rPr>
          <w:rFonts w:ascii="Times New Roman" w:hAnsi="Times New Roman" w:cs="Times New Roman"/>
          <w:color w:val="auto"/>
          <w:lang w:val="es-GT"/>
        </w:rPr>
      </w:pPr>
    </w:p>
    <w:p w14:paraId="66ED65EE" w14:textId="77777777" w:rsidR="00071413" w:rsidRPr="005769E4" w:rsidRDefault="00071413" w:rsidP="00071413">
      <w:pPr>
        <w:pStyle w:val="Cuerpo1columna"/>
        <w:numPr>
          <w:ilvl w:val="0"/>
          <w:numId w:val="1"/>
        </w:numPr>
        <w:spacing w:line="360" w:lineRule="auto"/>
        <w:ind w:left="567" w:right="1183"/>
        <w:rPr>
          <w:rFonts w:ascii="Times New Roman" w:hAnsi="Times New Roman" w:cs="Times New Roman"/>
          <w:color w:val="auto"/>
          <w:lang w:val="es-GT"/>
        </w:rPr>
      </w:pPr>
      <w:r w:rsidRPr="005769E4">
        <w:rPr>
          <w:rFonts w:ascii="Times New Roman" w:hAnsi="Times New Roman" w:cs="Times New Roman"/>
          <w:color w:val="auto"/>
          <w:lang w:val="es-GT"/>
        </w:rPr>
        <w:t xml:space="preserve">Promover la coordinación interinstitucional para aumentar la oferta programática dirigida a la juventud y que la Política del Estado </w:t>
      </w:r>
      <w:proofErr w:type="gramStart"/>
      <w:r w:rsidRPr="005769E4">
        <w:rPr>
          <w:rFonts w:ascii="Times New Roman" w:hAnsi="Times New Roman" w:cs="Times New Roman"/>
          <w:color w:val="auto"/>
          <w:lang w:val="es-GT"/>
        </w:rPr>
        <w:t>en relación a</w:t>
      </w:r>
      <w:proofErr w:type="gramEnd"/>
      <w:r w:rsidRPr="005769E4">
        <w:rPr>
          <w:rFonts w:ascii="Times New Roman" w:hAnsi="Times New Roman" w:cs="Times New Roman"/>
          <w:color w:val="auto"/>
          <w:lang w:val="es-GT"/>
        </w:rPr>
        <w:t xml:space="preserve"> Juventud sea tomada como referencia para la formulación de la planificación institucional. </w:t>
      </w:r>
    </w:p>
    <w:p w14:paraId="3C6C463C" w14:textId="77777777" w:rsidR="00071413" w:rsidRPr="005769E4" w:rsidRDefault="00071413" w:rsidP="00071413">
      <w:pPr>
        <w:pStyle w:val="Cuerpo1columna"/>
        <w:numPr>
          <w:ilvl w:val="0"/>
          <w:numId w:val="1"/>
        </w:numPr>
        <w:spacing w:line="360" w:lineRule="auto"/>
        <w:ind w:left="567" w:right="1183"/>
        <w:rPr>
          <w:rFonts w:ascii="Times New Roman" w:hAnsi="Times New Roman" w:cs="Times New Roman"/>
          <w:color w:val="auto"/>
          <w:lang w:val="es-GT"/>
        </w:rPr>
      </w:pPr>
      <w:r w:rsidRPr="005769E4">
        <w:rPr>
          <w:rFonts w:ascii="Times New Roman" w:hAnsi="Times New Roman" w:cs="Times New Roman"/>
          <w:color w:val="auto"/>
          <w:lang w:val="es-GT"/>
        </w:rPr>
        <w:t>Contribuir en el fortalecimiento institucional de las entidades públicas que destinan recursos, bienes y servicios en beneficio de la juventud guatemalteca, a través de instrumentos de análisis de datos estadísticos.</w:t>
      </w:r>
    </w:p>
    <w:p w14:paraId="20CF3F6B" w14:textId="77777777" w:rsidR="00071413" w:rsidRPr="005769E4" w:rsidRDefault="00071413" w:rsidP="00071413">
      <w:pPr>
        <w:pStyle w:val="Cuerpo1columna"/>
        <w:numPr>
          <w:ilvl w:val="0"/>
          <w:numId w:val="1"/>
        </w:numPr>
        <w:spacing w:line="360" w:lineRule="auto"/>
        <w:ind w:left="567" w:right="1183"/>
        <w:rPr>
          <w:rFonts w:ascii="Times New Roman" w:hAnsi="Times New Roman" w:cs="Times New Roman"/>
          <w:color w:val="auto"/>
          <w:lang w:val="es-GT"/>
        </w:rPr>
      </w:pPr>
      <w:r w:rsidRPr="005769E4">
        <w:rPr>
          <w:rFonts w:ascii="Times New Roman" w:hAnsi="Times New Roman" w:cs="Times New Roman"/>
          <w:color w:val="auto"/>
          <w:lang w:val="es-GT"/>
        </w:rPr>
        <w:t>Proporcionar asistencia técnica a las entidades del Estado, en la gestión de políticas públicas vinculadas con la temática de juventud.</w:t>
      </w:r>
    </w:p>
    <w:p w14:paraId="207DE02D" w14:textId="231A2153" w:rsidR="00464077" w:rsidRPr="005769E4" w:rsidRDefault="00464077" w:rsidP="00464077">
      <w:pPr>
        <w:rPr>
          <w:rFonts w:ascii="Times New Roman" w:hAnsi="Times New Roman" w:cs="Times New Roman"/>
          <w:b/>
          <w:bCs/>
          <w:color w:val="1C4A80"/>
          <w:sz w:val="56"/>
          <w:szCs w:val="56"/>
          <w:lang w:val="en-US"/>
        </w:rPr>
      </w:pPr>
    </w:p>
    <w:p w14:paraId="29AFEC50" w14:textId="77777777" w:rsidR="00071413" w:rsidRPr="005769E4" w:rsidRDefault="00071413" w:rsidP="00464077">
      <w:pPr>
        <w:rPr>
          <w:rFonts w:ascii="Times New Roman" w:hAnsi="Times New Roman" w:cs="Times New Roman"/>
          <w:b/>
          <w:bCs/>
          <w:color w:val="1C4A80"/>
          <w:sz w:val="56"/>
          <w:szCs w:val="56"/>
          <w:lang w:val="en-US"/>
        </w:rPr>
      </w:pPr>
    </w:p>
    <w:p w14:paraId="4F5067E3" w14:textId="77777777" w:rsidR="00071413" w:rsidRPr="005769E4" w:rsidRDefault="00071413" w:rsidP="00464077">
      <w:pPr>
        <w:rPr>
          <w:rFonts w:ascii="Times New Roman" w:hAnsi="Times New Roman" w:cs="Times New Roman"/>
          <w:b/>
          <w:bCs/>
          <w:color w:val="1C4A80"/>
          <w:sz w:val="56"/>
          <w:szCs w:val="56"/>
          <w:lang w:val="en-US"/>
        </w:rPr>
      </w:pPr>
    </w:p>
    <w:p w14:paraId="6DCE6985" w14:textId="77777777" w:rsidR="00071413" w:rsidRPr="005769E4" w:rsidRDefault="00071413" w:rsidP="00464077">
      <w:pPr>
        <w:rPr>
          <w:rFonts w:ascii="Times New Roman" w:hAnsi="Times New Roman" w:cs="Times New Roman"/>
          <w:b/>
          <w:bCs/>
          <w:color w:val="1C4A80"/>
          <w:sz w:val="56"/>
          <w:szCs w:val="56"/>
          <w:lang w:val="en-US"/>
        </w:rPr>
      </w:pPr>
    </w:p>
    <w:p w14:paraId="481B086E" w14:textId="7E4BD40A" w:rsidR="00071413" w:rsidRPr="005769E4" w:rsidRDefault="00071413" w:rsidP="00071413">
      <w:pPr>
        <w:pStyle w:val="Ttulo1"/>
        <w:rPr>
          <w:rFonts w:ascii="Times New Roman" w:hAnsi="Times New Roman" w:cs="Times New Roman"/>
          <w:sz w:val="56"/>
          <w:szCs w:val="56"/>
        </w:rPr>
      </w:pPr>
      <w:bookmarkStart w:id="6" w:name="_Toc144734851"/>
      <w:r w:rsidRPr="005769E4">
        <w:rPr>
          <w:rFonts w:ascii="Times New Roman" w:hAnsi="Times New Roman" w:cs="Times New Roman"/>
          <w:sz w:val="56"/>
          <w:szCs w:val="56"/>
        </w:rPr>
        <w:lastRenderedPageBreak/>
        <w:t>Parte general: ejecución presupuestaria</w:t>
      </w:r>
      <w:bookmarkEnd w:id="6"/>
    </w:p>
    <w:p w14:paraId="58E91AC6" w14:textId="77777777" w:rsidR="00071413" w:rsidRPr="005769E4" w:rsidRDefault="00071413" w:rsidP="00464077">
      <w:pPr>
        <w:rPr>
          <w:rFonts w:ascii="Times New Roman" w:hAnsi="Times New Roman" w:cs="Times New Roman"/>
          <w:b/>
          <w:bCs/>
          <w:color w:val="1C4A80"/>
          <w:sz w:val="56"/>
          <w:szCs w:val="56"/>
          <w:lang w:val="en-US"/>
        </w:rPr>
      </w:pPr>
    </w:p>
    <w:p w14:paraId="56A9E8A5" w14:textId="77777777" w:rsidR="00071413" w:rsidRPr="005769E4" w:rsidRDefault="00071413" w:rsidP="00071413">
      <w:pPr>
        <w:pStyle w:val="Ttulo2"/>
        <w:rPr>
          <w:rFonts w:ascii="Times New Roman" w:hAnsi="Times New Roman" w:cs="Times New Roman"/>
          <w:b/>
          <w:bCs/>
          <w:sz w:val="24"/>
          <w:szCs w:val="24"/>
        </w:rPr>
      </w:pPr>
      <w:bookmarkStart w:id="7" w:name="_Toc134009611"/>
      <w:bookmarkStart w:id="8" w:name="_Toc144734852"/>
      <w:r w:rsidRPr="005769E4">
        <w:rPr>
          <w:rFonts w:ascii="Times New Roman" w:hAnsi="Times New Roman" w:cs="Times New Roman"/>
          <w:b/>
          <w:bCs/>
          <w:sz w:val="24"/>
          <w:szCs w:val="24"/>
        </w:rPr>
        <w:t>Gráfica y descripción del presupuesto asignado, vigente, ejecutado y saldo de la entidad</w:t>
      </w:r>
      <w:bookmarkEnd w:id="7"/>
      <w:bookmarkEnd w:id="8"/>
    </w:p>
    <w:p w14:paraId="18721CA5" w14:textId="77777777" w:rsidR="00071413" w:rsidRPr="005769E4" w:rsidRDefault="00071413" w:rsidP="00464077">
      <w:pPr>
        <w:rPr>
          <w:rFonts w:ascii="Times New Roman" w:hAnsi="Times New Roman" w:cs="Times New Roman"/>
          <w:b/>
          <w:bCs/>
          <w:color w:val="1C4A80"/>
          <w:sz w:val="56"/>
          <w:szCs w:val="56"/>
          <w:lang w:val="en-US"/>
        </w:rPr>
      </w:pPr>
    </w:p>
    <w:p w14:paraId="5A6F6350" w14:textId="1E64B714" w:rsidR="00071413" w:rsidRPr="005769E4" w:rsidRDefault="00071413" w:rsidP="00464077">
      <w:pPr>
        <w:rPr>
          <w:rFonts w:ascii="Times New Roman" w:hAnsi="Times New Roman" w:cs="Times New Roman"/>
          <w:b/>
          <w:bCs/>
          <w:color w:val="1C4A80"/>
          <w:sz w:val="56"/>
          <w:szCs w:val="56"/>
          <w:lang w:val="en-US"/>
        </w:rPr>
      </w:pPr>
      <w:r w:rsidRPr="005769E4">
        <w:rPr>
          <w:rFonts w:ascii="Times New Roman" w:hAnsi="Times New Roman" w:cs="Times New Roman"/>
          <w:noProof/>
        </w:rPr>
        <w:drawing>
          <wp:inline distT="0" distB="0" distL="0" distR="0" wp14:anchorId="18D048DE" wp14:editId="598D2F22">
            <wp:extent cx="5612130" cy="2602230"/>
            <wp:effectExtent l="0" t="0" r="7620" b="7620"/>
            <wp:docPr id="1764087307" name="Gráfico 1">
              <a:extLst xmlns:a="http://schemas.openxmlformats.org/drawingml/2006/main">
                <a:ext uri="{FF2B5EF4-FFF2-40B4-BE49-F238E27FC236}">
                  <a16:creationId xmlns:a16="http://schemas.microsoft.com/office/drawing/2014/main" id="{7454334E-62E6-20C4-4F79-CCA28E6D44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C1CECF1" w14:textId="1CBA9306" w:rsidR="00071413" w:rsidRPr="005769E4" w:rsidRDefault="00071413" w:rsidP="00464077">
      <w:pPr>
        <w:rPr>
          <w:rFonts w:ascii="Times New Roman" w:hAnsi="Times New Roman" w:cs="Times New Roman"/>
          <w:b/>
          <w:sz w:val="14"/>
          <w:szCs w:val="22"/>
        </w:rPr>
      </w:pPr>
      <w:r w:rsidRPr="005769E4">
        <w:rPr>
          <w:rFonts w:ascii="Times New Roman" w:hAnsi="Times New Roman" w:cs="Times New Roman"/>
          <w:b/>
          <w:sz w:val="14"/>
          <w:szCs w:val="22"/>
        </w:rPr>
        <w:t>Fuete: Sistema de Contabilidad Integrada –SICOIN-</w:t>
      </w:r>
    </w:p>
    <w:p w14:paraId="1E1D2D41" w14:textId="77777777" w:rsidR="00071413" w:rsidRPr="005769E4" w:rsidRDefault="00071413" w:rsidP="00464077">
      <w:pPr>
        <w:rPr>
          <w:rFonts w:ascii="Times New Roman" w:hAnsi="Times New Roman" w:cs="Times New Roman"/>
          <w:b/>
          <w:sz w:val="14"/>
          <w:szCs w:val="22"/>
        </w:rPr>
      </w:pPr>
    </w:p>
    <w:p w14:paraId="7D0A4201" w14:textId="77777777" w:rsidR="00071413" w:rsidRPr="005769E4" w:rsidRDefault="00071413" w:rsidP="00464077">
      <w:pPr>
        <w:rPr>
          <w:rFonts w:ascii="Times New Roman" w:hAnsi="Times New Roman" w:cs="Times New Roman"/>
          <w:b/>
          <w:sz w:val="14"/>
          <w:szCs w:val="22"/>
        </w:rPr>
      </w:pPr>
    </w:p>
    <w:p w14:paraId="23BFA478"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El CONJUVE, adscrito a la Presidencia de la República, es una institución del gobierno de Guatemala cuyo objetivo es establecer procesos sistemáticos que faciliten el consenso entre sectores organizados de jóvenes, que permitan la construcción de marcos jurídicos y políticas públicas que respondan a las múltiples demandas de las juventudes de Guatemala.</w:t>
      </w:r>
    </w:p>
    <w:p w14:paraId="0A1557E7"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6FD9F741"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 xml:space="preserve">De conformidad con lo establecido en el Acuerdo Gubernativo 405-96 de la Presidencia de la República de Guatemala, Ley de creación el CONJUVE, como Órgano rector que desarrolla los programas y acciones en beneficio de la juventud del país, así como la coordinación interinstitucional a favor de la Políticas Integrales hacia la misma, esto con el fin de promover el fortalecimiento de los jóvenes y viabilizar la participación de los jóvenes en el desarrollo de Guatemala. </w:t>
      </w:r>
    </w:p>
    <w:p w14:paraId="243BB35C"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525A2AE1"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 xml:space="preserve">El presupuesto asignado al Consejo Nacional de la Juventud –CONJVE-, para el ejercicio fiscal 2023, es por un monto de trece millones de quetzales exactos (Q. 13,000,000.00), aprobado el Decreto 54-2022 Ley presupuesto General de Ingresos y Egresos del Estado para el Ejercicio Fiscal dos mil veintitrés. </w:t>
      </w:r>
    </w:p>
    <w:p w14:paraId="682BD23A"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78A6B8E9" w14:textId="742CE8C3"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El cual se ha ejecutado en el segundo cuatrimestre cuatro millones quinientos treinta y cuatro mil seiscientos cuarenta y nueve con 07/100, (Q. 4,534,649.07).</w:t>
      </w:r>
    </w:p>
    <w:p w14:paraId="0980A3BC" w14:textId="33F259EB" w:rsidR="00071413" w:rsidRPr="005769E4" w:rsidRDefault="00071413" w:rsidP="00071413">
      <w:pPr>
        <w:pStyle w:val="Ttulo2"/>
        <w:rPr>
          <w:rFonts w:ascii="Times New Roman" w:hAnsi="Times New Roman" w:cs="Times New Roman"/>
          <w:b/>
          <w:bCs/>
          <w:sz w:val="24"/>
          <w:szCs w:val="24"/>
        </w:rPr>
      </w:pPr>
      <w:bookmarkStart w:id="9" w:name="_Toc134009612"/>
      <w:bookmarkStart w:id="10" w:name="_Toc144734853"/>
      <w:r w:rsidRPr="005769E4">
        <w:rPr>
          <w:rFonts w:ascii="Times New Roman" w:hAnsi="Times New Roman" w:cs="Times New Roman"/>
          <w:b/>
          <w:bCs/>
          <w:sz w:val="24"/>
          <w:szCs w:val="24"/>
        </w:rPr>
        <w:lastRenderedPageBreak/>
        <w:t>Gráfica y descripción del porcentaje de ejecución</w:t>
      </w:r>
      <w:bookmarkEnd w:id="9"/>
      <w:bookmarkEnd w:id="10"/>
    </w:p>
    <w:p w14:paraId="3DEC63EF" w14:textId="247C712A" w:rsidR="00071413" w:rsidRPr="005769E4" w:rsidRDefault="00071413" w:rsidP="00464077">
      <w:pPr>
        <w:rPr>
          <w:rFonts w:ascii="Times New Roman" w:hAnsi="Times New Roman" w:cs="Times New Roman"/>
          <w:b/>
          <w:bCs/>
          <w:color w:val="1C4A80"/>
          <w:sz w:val="56"/>
          <w:szCs w:val="56"/>
          <w:lang w:val="en-US"/>
        </w:rPr>
      </w:pPr>
      <w:r w:rsidRPr="005769E4">
        <w:rPr>
          <w:rFonts w:ascii="Times New Roman" w:hAnsi="Times New Roman" w:cs="Times New Roman"/>
          <w:b/>
          <w:bCs/>
          <w:noProof/>
          <w:color w:val="1C4A80"/>
          <w:sz w:val="56"/>
          <w:szCs w:val="56"/>
          <w:lang w:val="en-US"/>
        </w:rPr>
        <w:drawing>
          <wp:inline distT="0" distB="0" distL="0" distR="0" wp14:anchorId="257A846C" wp14:editId="4AFE9A90">
            <wp:extent cx="5724525" cy="2932430"/>
            <wp:effectExtent l="0" t="0" r="9525" b="1270"/>
            <wp:docPr id="13309170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4525" cy="2932430"/>
                    </a:xfrm>
                    <a:prstGeom prst="rect">
                      <a:avLst/>
                    </a:prstGeom>
                    <a:noFill/>
                  </pic:spPr>
                </pic:pic>
              </a:graphicData>
            </a:graphic>
          </wp:inline>
        </w:drawing>
      </w:r>
    </w:p>
    <w:p w14:paraId="6F4CF0DF" w14:textId="77777777" w:rsidR="00071413" w:rsidRPr="005769E4" w:rsidRDefault="00071413" w:rsidP="00071413">
      <w:pPr>
        <w:ind w:left="142"/>
        <w:jc w:val="both"/>
        <w:rPr>
          <w:rFonts w:ascii="Times New Roman" w:hAnsi="Times New Roman" w:cs="Times New Roman"/>
          <w:b/>
          <w:sz w:val="14"/>
          <w:szCs w:val="22"/>
        </w:rPr>
      </w:pPr>
      <w:r w:rsidRPr="005769E4">
        <w:rPr>
          <w:rFonts w:ascii="Times New Roman" w:hAnsi="Times New Roman" w:cs="Times New Roman"/>
          <w:b/>
          <w:sz w:val="14"/>
          <w:szCs w:val="22"/>
        </w:rPr>
        <w:t>Fuete: Sistema de Contabilidad Integrada –SICOIN-</w:t>
      </w:r>
    </w:p>
    <w:p w14:paraId="158D784D" w14:textId="77777777" w:rsidR="00071413" w:rsidRPr="005769E4" w:rsidRDefault="00071413" w:rsidP="00464077">
      <w:pPr>
        <w:rPr>
          <w:rFonts w:ascii="Times New Roman" w:hAnsi="Times New Roman" w:cs="Times New Roman"/>
          <w:b/>
          <w:bCs/>
          <w:color w:val="1C4A80"/>
          <w:lang w:val="en-US"/>
        </w:rPr>
      </w:pPr>
    </w:p>
    <w:p w14:paraId="52969C51"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De la ejecución para el segundo cuatrimestre que fueron cuatro millones quinientos treinta y cuatro mil seiscientos cuarenta y nueve con 07/100, (Q. 4,534,649.07), se tiene un porcentaje de  ejecución del 34.88%, del presupuesto total, que si observamos en la gráfica anterior, El grupo de gastos cero tiene una erogación a la fecha de tres millones ciento setenta y un mil ciento cincuenta y ocho con 95/100 (Q. 3,171,158.95), correspondiente a la nómina para el personal 011, “Personal permanente”, 022 “Personal por contrato” y personal por contrato 029 “Otras remuneraciones de personal temporal “así como el bono complementos.</w:t>
      </w:r>
    </w:p>
    <w:p w14:paraId="538759E3"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79EE76CE" w14:textId="77777777" w:rsidR="00071413" w:rsidRPr="005769E4" w:rsidRDefault="00071413" w:rsidP="00071413">
      <w:pPr>
        <w:pStyle w:val="Ttulo2"/>
        <w:rPr>
          <w:rFonts w:ascii="Times New Roman" w:hAnsi="Times New Roman" w:cs="Times New Roman"/>
          <w:b/>
          <w:bCs/>
          <w:sz w:val="24"/>
          <w:szCs w:val="24"/>
        </w:rPr>
      </w:pPr>
      <w:bookmarkStart w:id="11" w:name="_Toc134009613"/>
      <w:bookmarkStart w:id="12" w:name="_Toc144734854"/>
      <w:r w:rsidRPr="005769E4">
        <w:rPr>
          <w:rFonts w:ascii="Times New Roman" w:hAnsi="Times New Roman" w:cs="Times New Roman"/>
          <w:b/>
          <w:bCs/>
          <w:sz w:val="24"/>
          <w:szCs w:val="24"/>
        </w:rPr>
        <w:t>Gráfica y descripción del presupuesto asignado, vigente, ejecutado y saldo por grupo de gasto</w:t>
      </w:r>
      <w:bookmarkEnd w:id="11"/>
      <w:bookmarkEnd w:id="12"/>
    </w:p>
    <w:p w14:paraId="23331662" w14:textId="77777777" w:rsidR="00071413" w:rsidRPr="005769E4" w:rsidRDefault="00071413" w:rsidP="00464077">
      <w:pPr>
        <w:rPr>
          <w:rFonts w:ascii="Times New Roman" w:hAnsi="Times New Roman" w:cs="Times New Roman"/>
          <w:b/>
          <w:bCs/>
          <w:color w:val="1C4A80"/>
          <w:sz w:val="20"/>
          <w:szCs w:val="20"/>
          <w:lang w:val="en-US"/>
        </w:rPr>
      </w:pPr>
    </w:p>
    <w:p w14:paraId="394D74BB" w14:textId="40ABCA75" w:rsidR="00071413" w:rsidRPr="005769E4" w:rsidRDefault="00071413" w:rsidP="00071413">
      <w:pPr>
        <w:jc w:val="both"/>
        <w:rPr>
          <w:rFonts w:ascii="Times New Roman" w:hAnsi="Times New Roman" w:cs="Times New Roman"/>
          <w:b/>
          <w:sz w:val="16"/>
        </w:rPr>
      </w:pPr>
      <w:r w:rsidRPr="005769E4">
        <w:rPr>
          <w:rFonts w:ascii="Times New Roman" w:hAnsi="Times New Roman" w:cs="Times New Roman"/>
          <w:b/>
          <w:bCs/>
          <w:noProof/>
          <w:color w:val="1C4A80"/>
          <w:sz w:val="56"/>
          <w:szCs w:val="56"/>
          <w:lang w:val="en-US"/>
        </w:rPr>
        <w:drawing>
          <wp:inline distT="0" distB="0" distL="0" distR="0" wp14:anchorId="578F1EB5" wp14:editId="74863A81">
            <wp:extent cx="5303485" cy="2781300"/>
            <wp:effectExtent l="0" t="0" r="0" b="0"/>
            <wp:docPr id="214025942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09274" cy="2784336"/>
                    </a:xfrm>
                    <a:prstGeom prst="rect">
                      <a:avLst/>
                    </a:prstGeom>
                    <a:noFill/>
                  </pic:spPr>
                </pic:pic>
              </a:graphicData>
            </a:graphic>
          </wp:inline>
        </w:drawing>
      </w:r>
      <w:r w:rsidRPr="005769E4">
        <w:rPr>
          <w:rFonts w:ascii="Times New Roman" w:hAnsi="Times New Roman" w:cs="Times New Roman"/>
          <w:b/>
          <w:sz w:val="14"/>
          <w:szCs w:val="22"/>
        </w:rPr>
        <w:t xml:space="preserve"> Fuete: Sistema de Contabilidad Integrada –SICOIN-</w:t>
      </w:r>
    </w:p>
    <w:p w14:paraId="6BFFA77D"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lastRenderedPageBreak/>
        <w:t xml:space="preserve">Los egresos al finalizar el primer cuatrimestre, por grupo de gasto se reflejan de la siguiente forma: </w:t>
      </w:r>
    </w:p>
    <w:p w14:paraId="35190A3F"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49C95E85" w14:textId="77777777" w:rsidR="00071413" w:rsidRPr="005769E4" w:rsidRDefault="00071413" w:rsidP="00071413">
      <w:pPr>
        <w:pStyle w:val="Cuerpo1columna"/>
        <w:numPr>
          <w:ilvl w:val="0"/>
          <w:numId w:val="3"/>
        </w:numPr>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 xml:space="preserve">El grupo de gasto 000 “Servicios personales”, presenta una ejecución de: tres millones ciento setenta y un mil ciento cincuenta y ocho con 95/100 (Q. 3,171,158.95), equivalente a los treinta y </w:t>
      </w:r>
      <w:proofErr w:type="gramStart"/>
      <w:r w:rsidRPr="005769E4">
        <w:rPr>
          <w:rFonts w:ascii="Times New Roman" w:hAnsi="Times New Roman" w:cs="Times New Roman"/>
          <w:color w:val="auto"/>
          <w:lang w:val="es-GT"/>
        </w:rPr>
        <w:t>dos punto</w:t>
      </w:r>
      <w:proofErr w:type="gramEnd"/>
      <w:r w:rsidRPr="005769E4">
        <w:rPr>
          <w:rFonts w:ascii="Times New Roman" w:hAnsi="Times New Roman" w:cs="Times New Roman"/>
          <w:color w:val="auto"/>
          <w:lang w:val="es-GT"/>
        </w:rPr>
        <w:t xml:space="preserve"> veintitrés por ciento (32.23%), en este grupo se contempla el pago de a la nómina para el personal 011, “Personal permanente”, 022 “Personal por contrato” y personal por contrato 029 “Otras remuneraciones de personal temporal “así como el bono complementos.</w:t>
      </w:r>
    </w:p>
    <w:p w14:paraId="4D3BF4C0" w14:textId="77777777" w:rsidR="00071413" w:rsidRPr="005769E4" w:rsidRDefault="00071413" w:rsidP="00071413">
      <w:pPr>
        <w:pStyle w:val="Cuerpo1columna"/>
        <w:numPr>
          <w:ilvl w:val="0"/>
          <w:numId w:val="3"/>
        </w:numPr>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El grupo de gasto 100 “Servicios no personales”, presenta una ejecución de: seiscientos cincuenta y nueve mil seiscientos setenta y cuatro quetzales con 33/100 (Q. 659,674.33) equivalentes a treinta y nueve punto ochenta y un por ciento (39.81%), de ejecución, distribuyendo dicha ejecución entre los renglones de servicios básicos 113 “Telefonía”, 122 “Impresión, encuadernación y reproducción”, 131 “viáticos en el exterior”, 136 “reconocimiento de gastos” 141 “transporte de personas” 153 “ Arrendamiento de maquinaria y equipo de oficina”, 158 Derechos de bienes intangibles”, 165 “Mantenimiento y reparación de equipos de transporte”, 196 “Servicio de atención y Protocolo” 197 “Servicio de Vigilancia” y 199 “Otros Servicios”.</w:t>
      </w:r>
    </w:p>
    <w:p w14:paraId="10293AD3" w14:textId="77777777" w:rsidR="00071413" w:rsidRPr="005769E4" w:rsidRDefault="00071413" w:rsidP="00071413">
      <w:pPr>
        <w:pStyle w:val="Cuerpo1columna"/>
        <w:numPr>
          <w:ilvl w:val="0"/>
          <w:numId w:val="3"/>
        </w:numPr>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El grupo de gasto 200 “Materiales y suministros”, presenta una ejecución de: doscientos veintiocho mil doscientos cuatro quetzales con 38/100 (Q. 228,204.38), que equivale a treinta y ocho punto dieciocho por ciento (40.92%) de ejecución, distribuido entre gastos de alimentos como agua pura, café, azúcar, galletas entre otros para las necesidades de las diferentes área, insumos de librería como resmas de papel, folders, sobres, clip, tape, papel higiénico, artículos de caucho, cupones de combustible, tintas para impresora, productos sanitarios y de limpieza, llantas para los vehículos de la institución, torillos, tuercas, archivadore, suscripción anual del Diario de Centro América y suscripción anual de periódico prensa libre, compra de basureros, lagartos y kit de herramientas y compra de 6 mopas para ser utilizados en las instalaciones del Consejo Nacional de la Juventud -CONJUVE-.</w:t>
      </w:r>
    </w:p>
    <w:p w14:paraId="18C278A9" w14:textId="77777777" w:rsidR="00071413" w:rsidRPr="005769E4" w:rsidRDefault="00071413" w:rsidP="00071413">
      <w:pPr>
        <w:pStyle w:val="Cuerpo1columna"/>
        <w:numPr>
          <w:ilvl w:val="0"/>
          <w:numId w:val="3"/>
        </w:numPr>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 xml:space="preserve">El grupo de gasto 300 “Propiedad, planta, equipo e intangibles”, presenta una ejecución de: setenta y cinco mil dieciséis quetzales exactos (Q.75,016.00), que equivale a </w:t>
      </w:r>
      <w:proofErr w:type="gramStart"/>
      <w:r w:rsidRPr="005769E4">
        <w:rPr>
          <w:rFonts w:ascii="Times New Roman" w:hAnsi="Times New Roman" w:cs="Times New Roman"/>
          <w:color w:val="auto"/>
          <w:lang w:val="es-GT"/>
        </w:rPr>
        <w:t>setenta punto</w:t>
      </w:r>
      <w:proofErr w:type="gramEnd"/>
      <w:r w:rsidRPr="005769E4">
        <w:rPr>
          <w:rFonts w:ascii="Times New Roman" w:hAnsi="Times New Roman" w:cs="Times New Roman"/>
          <w:color w:val="auto"/>
          <w:lang w:val="es-GT"/>
        </w:rPr>
        <w:t xml:space="preserve"> dieciséis por ciento (70.16%) de ejecución, distribuido entre gastos de ventilador, planta telefónica, escáner y un software para la administración y gestión del departamento de almacén.</w:t>
      </w:r>
    </w:p>
    <w:p w14:paraId="779BB439" w14:textId="77777777" w:rsidR="00071413" w:rsidRPr="005769E4" w:rsidRDefault="00071413" w:rsidP="00071413">
      <w:pPr>
        <w:pStyle w:val="Cuerpo1columna"/>
        <w:numPr>
          <w:ilvl w:val="0"/>
          <w:numId w:val="3"/>
        </w:numPr>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El grupo de gasto 400 “Transferencias corrientes”, presenta una ejecución de: ciento cincuenta y cuatro mil seiscientos treinta y siete quetzales con 81/100 (Q. 154,637.81), que equivale a cincuenta y seis punto cero nueve por ciento (56.09%) de ejecución, distribuido en el pago de vacaciones e indemnización por retiro.</w:t>
      </w:r>
    </w:p>
    <w:p w14:paraId="2B5DDDD4" w14:textId="77777777" w:rsidR="00071413" w:rsidRPr="005769E4" w:rsidRDefault="00071413" w:rsidP="00071413">
      <w:pPr>
        <w:pStyle w:val="Cuerpo1columna"/>
        <w:numPr>
          <w:ilvl w:val="0"/>
          <w:numId w:val="3"/>
        </w:numPr>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 xml:space="preserve">El grupo de gasto 900 “Asignaciones Globales”, presenta una ejecución de: doscientos cuarenta y cinco mil novecientos cincuenta y siete quetzales con 60/100 (Q. 245,957.60), que equivale a cuarenta y </w:t>
      </w:r>
      <w:proofErr w:type="gramStart"/>
      <w:r w:rsidRPr="005769E4">
        <w:rPr>
          <w:rFonts w:ascii="Times New Roman" w:hAnsi="Times New Roman" w:cs="Times New Roman"/>
          <w:color w:val="auto"/>
          <w:lang w:val="es-GT"/>
        </w:rPr>
        <w:t>tres punto</w:t>
      </w:r>
      <w:proofErr w:type="gramEnd"/>
      <w:r w:rsidRPr="005769E4">
        <w:rPr>
          <w:rFonts w:ascii="Times New Roman" w:hAnsi="Times New Roman" w:cs="Times New Roman"/>
          <w:color w:val="auto"/>
          <w:lang w:val="es-GT"/>
        </w:rPr>
        <w:t xml:space="preserve"> setenta y tres por ciento (43.73%) de ejecución, distribuido en el pago de sentencia judicial por proceso ordinario laboral no. 01173-2019-09309.</w:t>
      </w:r>
    </w:p>
    <w:p w14:paraId="24292EBE" w14:textId="77777777" w:rsidR="00071413" w:rsidRPr="005769E4" w:rsidRDefault="00071413" w:rsidP="00071413">
      <w:pPr>
        <w:pStyle w:val="Cuerpo1columna"/>
        <w:spacing w:line="360" w:lineRule="auto"/>
        <w:ind w:left="567" w:right="-234"/>
        <w:rPr>
          <w:rFonts w:ascii="Times New Roman" w:hAnsi="Times New Roman" w:cs="Times New Roman"/>
          <w:color w:val="auto"/>
          <w:lang w:val="es-GT"/>
        </w:rPr>
      </w:pPr>
    </w:p>
    <w:p w14:paraId="66B21D91"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Como observamos en la gráfica anterior, el gasto mayor en el presupuesto del Consejo Nacional de la Juventud es del grupo de 000 “Servicios Personales”, lo cual su fin es dar cumplimiento con los objetivos Institucionales, a nivel presupuesto total del Consejo Nacional de la Juventud el 61.47%, es para dicho grupo de gasto.</w:t>
      </w:r>
    </w:p>
    <w:p w14:paraId="1F4B615F" w14:textId="77777777" w:rsidR="00071413" w:rsidRPr="005769E4" w:rsidRDefault="00071413" w:rsidP="00464077">
      <w:pPr>
        <w:rPr>
          <w:rFonts w:ascii="Times New Roman" w:hAnsi="Times New Roman" w:cs="Times New Roman"/>
          <w:b/>
          <w:bCs/>
          <w:color w:val="1C4A80"/>
          <w:sz w:val="56"/>
          <w:szCs w:val="56"/>
          <w:lang w:val="en-US"/>
        </w:rPr>
      </w:pPr>
    </w:p>
    <w:p w14:paraId="367491FD" w14:textId="77777777" w:rsidR="00071413" w:rsidRPr="005769E4" w:rsidRDefault="00071413" w:rsidP="00071413">
      <w:pPr>
        <w:pStyle w:val="Ttulo2"/>
        <w:rPr>
          <w:rFonts w:ascii="Times New Roman" w:hAnsi="Times New Roman" w:cs="Times New Roman"/>
          <w:b/>
          <w:bCs/>
          <w:sz w:val="24"/>
          <w:szCs w:val="24"/>
        </w:rPr>
      </w:pPr>
      <w:bookmarkStart w:id="13" w:name="_Toc134009614"/>
      <w:bookmarkStart w:id="14" w:name="_Toc144734855"/>
      <w:r w:rsidRPr="005769E4">
        <w:rPr>
          <w:rFonts w:ascii="Times New Roman" w:hAnsi="Times New Roman" w:cs="Times New Roman"/>
          <w:b/>
          <w:bCs/>
          <w:sz w:val="24"/>
          <w:szCs w:val="24"/>
        </w:rPr>
        <w:t>Gráfica y descripción del presupuesto asignado, vigente, ejecutado y saldo del grupo de gasto de servicios personales (Grupo 000)</w:t>
      </w:r>
      <w:bookmarkEnd w:id="13"/>
      <w:bookmarkEnd w:id="14"/>
    </w:p>
    <w:p w14:paraId="627940E5" w14:textId="77777777" w:rsidR="00071413" w:rsidRPr="005769E4" w:rsidRDefault="00071413" w:rsidP="00464077">
      <w:pPr>
        <w:rPr>
          <w:rFonts w:ascii="Times New Roman" w:hAnsi="Times New Roman" w:cs="Times New Roman"/>
          <w:b/>
          <w:bCs/>
          <w:color w:val="1C4A80"/>
          <w:sz w:val="20"/>
          <w:szCs w:val="20"/>
          <w:lang w:val="en-US"/>
        </w:rPr>
      </w:pPr>
    </w:p>
    <w:p w14:paraId="15613167" w14:textId="2A4CECDF" w:rsidR="00071413" w:rsidRPr="005769E4" w:rsidRDefault="00071413" w:rsidP="00464077">
      <w:pPr>
        <w:rPr>
          <w:rFonts w:ascii="Times New Roman" w:hAnsi="Times New Roman" w:cs="Times New Roman"/>
          <w:b/>
          <w:bCs/>
          <w:color w:val="1C4A80"/>
          <w:sz w:val="56"/>
          <w:szCs w:val="56"/>
          <w:lang w:val="en-US"/>
        </w:rPr>
      </w:pPr>
      <w:r w:rsidRPr="005769E4">
        <w:rPr>
          <w:rFonts w:ascii="Times New Roman" w:hAnsi="Times New Roman" w:cs="Times New Roman"/>
          <w:b/>
          <w:bCs/>
          <w:noProof/>
          <w:color w:val="1C4A80"/>
          <w:sz w:val="56"/>
          <w:szCs w:val="56"/>
          <w:lang w:val="en-US"/>
        </w:rPr>
        <w:lastRenderedPageBreak/>
        <w:drawing>
          <wp:inline distT="0" distB="0" distL="0" distR="0" wp14:anchorId="49750015" wp14:editId="4D21F1FA">
            <wp:extent cx="5614670" cy="3462655"/>
            <wp:effectExtent l="0" t="0" r="5080" b="4445"/>
            <wp:docPr id="74862252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4670" cy="3462655"/>
                    </a:xfrm>
                    <a:prstGeom prst="rect">
                      <a:avLst/>
                    </a:prstGeom>
                    <a:noFill/>
                  </pic:spPr>
                </pic:pic>
              </a:graphicData>
            </a:graphic>
          </wp:inline>
        </w:drawing>
      </w:r>
    </w:p>
    <w:p w14:paraId="7ADB5A0E" w14:textId="6811BED5" w:rsidR="00071413" w:rsidRPr="005769E4" w:rsidRDefault="00071413" w:rsidP="00071413">
      <w:pPr>
        <w:jc w:val="both"/>
        <w:rPr>
          <w:rFonts w:ascii="Times New Roman" w:hAnsi="Times New Roman" w:cs="Times New Roman"/>
          <w:b/>
          <w:sz w:val="14"/>
          <w:szCs w:val="22"/>
        </w:rPr>
      </w:pPr>
      <w:r w:rsidRPr="005769E4">
        <w:rPr>
          <w:rFonts w:ascii="Times New Roman" w:hAnsi="Times New Roman" w:cs="Times New Roman"/>
          <w:b/>
          <w:sz w:val="14"/>
          <w:szCs w:val="22"/>
        </w:rPr>
        <w:t>Fuete: Subdirección de Recursos Humanos</w:t>
      </w:r>
    </w:p>
    <w:p w14:paraId="6BC1535E" w14:textId="77777777" w:rsidR="00071413" w:rsidRPr="005769E4" w:rsidRDefault="00071413" w:rsidP="00464077">
      <w:pPr>
        <w:rPr>
          <w:rFonts w:ascii="Times New Roman" w:hAnsi="Times New Roman" w:cs="Times New Roman"/>
          <w:b/>
          <w:bCs/>
          <w:color w:val="1C4A80"/>
          <w:sz w:val="20"/>
          <w:szCs w:val="20"/>
          <w:lang w:val="en-US"/>
        </w:rPr>
      </w:pPr>
    </w:p>
    <w:p w14:paraId="396F0CA7" w14:textId="3ED56F85" w:rsidR="00071413" w:rsidRPr="005769E4" w:rsidRDefault="00071413" w:rsidP="00464077">
      <w:pPr>
        <w:rPr>
          <w:rFonts w:ascii="Times New Roman" w:hAnsi="Times New Roman" w:cs="Times New Roman"/>
          <w:b/>
          <w:bCs/>
          <w:color w:val="1C4A80"/>
          <w:sz w:val="56"/>
          <w:szCs w:val="56"/>
          <w:lang w:val="en-US"/>
        </w:rPr>
      </w:pPr>
      <w:r w:rsidRPr="005769E4">
        <w:rPr>
          <w:rFonts w:ascii="Times New Roman" w:hAnsi="Times New Roman" w:cs="Times New Roman"/>
          <w:noProof/>
        </w:rPr>
        <w:drawing>
          <wp:inline distT="0" distB="0" distL="0" distR="0" wp14:anchorId="1D2409B3" wp14:editId="0A94DD57">
            <wp:extent cx="3615055" cy="2170430"/>
            <wp:effectExtent l="0" t="0" r="4445" b="1270"/>
            <wp:docPr id="195670641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15055" cy="2170430"/>
                    </a:xfrm>
                    <a:prstGeom prst="rect">
                      <a:avLst/>
                    </a:prstGeom>
                    <a:noFill/>
                  </pic:spPr>
                </pic:pic>
              </a:graphicData>
            </a:graphic>
          </wp:inline>
        </w:drawing>
      </w:r>
    </w:p>
    <w:p w14:paraId="2B87279B" w14:textId="77777777" w:rsidR="00071413" w:rsidRPr="005769E4" w:rsidRDefault="00071413" w:rsidP="00071413">
      <w:pPr>
        <w:jc w:val="both"/>
        <w:rPr>
          <w:rFonts w:ascii="Times New Roman" w:hAnsi="Times New Roman" w:cs="Times New Roman"/>
          <w:b/>
          <w:sz w:val="14"/>
          <w:szCs w:val="22"/>
        </w:rPr>
      </w:pPr>
      <w:r w:rsidRPr="005769E4">
        <w:rPr>
          <w:rFonts w:ascii="Times New Roman" w:hAnsi="Times New Roman" w:cs="Times New Roman"/>
          <w:b/>
          <w:sz w:val="14"/>
          <w:szCs w:val="22"/>
        </w:rPr>
        <w:t>Fuete: Subdirección de Recursos Humanos</w:t>
      </w:r>
    </w:p>
    <w:p w14:paraId="3B9057DA" w14:textId="77777777" w:rsidR="00071413" w:rsidRPr="005769E4" w:rsidRDefault="00071413" w:rsidP="00464077">
      <w:pPr>
        <w:rPr>
          <w:rFonts w:ascii="Times New Roman" w:hAnsi="Times New Roman" w:cs="Times New Roman"/>
          <w:b/>
          <w:bCs/>
          <w:color w:val="1C4A80"/>
          <w:sz w:val="20"/>
          <w:szCs w:val="20"/>
          <w:lang w:val="en-US"/>
        </w:rPr>
      </w:pPr>
    </w:p>
    <w:p w14:paraId="60FE72AB"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De los nueve millones ochocientos cuarenta mil ciento treinta quetzales exactos (Q9,840,130.00) asignados para pago de sueldos y salarios y otras prestaciones directamente relacionadas con remuneraciones al personal se ha ejecutado un monto de: Seis millones cuarenta y ocho mil, ochocientos tres quetzales con sesenta y nueve centavos (Q.6,048,803.69) lo que equivale a un 61.47 % de ejecución, mismos que están orientados a mejorar cualitativamente el recurso humano de la institución</w:t>
      </w:r>
    </w:p>
    <w:p w14:paraId="1C81E923" w14:textId="77777777" w:rsidR="00071413" w:rsidRPr="005769E4" w:rsidRDefault="00071413" w:rsidP="00071413">
      <w:pPr>
        <w:pStyle w:val="Cuerpo1columna"/>
        <w:spacing w:line="360" w:lineRule="auto"/>
        <w:ind w:left="-284" w:right="-234"/>
        <w:rPr>
          <w:rFonts w:ascii="Times New Roman" w:hAnsi="Times New Roman" w:cs="Times New Roman"/>
          <w:lang w:val="es-GT"/>
        </w:rPr>
      </w:pPr>
    </w:p>
    <w:p w14:paraId="569D2C85" w14:textId="77777777" w:rsidR="00071413" w:rsidRPr="005769E4" w:rsidRDefault="00071413" w:rsidP="00071413">
      <w:pPr>
        <w:pStyle w:val="Cuerpo1columna"/>
        <w:spacing w:line="360" w:lineRule="auto"/>
        <w:ind w:left="-284" w:right="-234"/>
        <w:rPr>
          <w:rFonts w:ascii="Times New Roman" w:hAnsi="Times New Roman" w:cs="Times New Roman"/>
          <w:lang w:val="es-GT"/>
        </w:rPr>
      </w:pPr>
    </w:p>
    <w:p w14:paraId="4481DE38" w14:textId="77777777" w:rsidR="00071413" w:rsidRPr="005769E4" w:rsidRDefault="00071413" w:rsidP="00071413">
      <w:pPr>
        <w:pStyle w:val="Ttulo3"/>
        <w:rPr>
          <w:rFonts w:ascii="Times New Roman" w:hAnsi="Times New Roman" w:cs="Times New Roman"/>
          <w:b/>
          <w:bCs/>
        </w:rPr>
      </w:pPr>
      <w:bookmarkStart w:id="15" w:name="_Toc134009615"/>
      <w:bookmarkStart w:id="16" w:name="_Toc144734856"/>
      <w:r w:rsidRPr="005769E4">
        <w:rPr>
          <w:rFonts w:ascii="Times New Roman" w:hAnsi="Times New Roman" w:cs="Times New Roman"/>
          <w:b/>
          <w:bCs/>
        </w:rPr>
        <w:t>Explicación de la importancia de la erogación en servicios personales</w:t>
      </w:r>
      <w:bookmarkEnd w:id="15"/>
      <w:bookmarkEnd w:id="16"/>
    </w:p>
    <w:p w14:paraId="4536F2CB" w14:textId="77777777" w:rsidR="00071413" w:rsidRPr="005769E4" w:rsidRDefault="00071413" w:rsidP="00071413">
      <w:pPr>
        <w:pStyle w:val="Cuerpo1columna"/>
        <w:spacing w:line="360" w:lineRule="auto"/>
        <w:ind w:left="-284" w:right="-234"/>
        <w:rPr>
          <w:rFonts w:ascii="Times New Roman" w:hAnsi="Times New Roman" w:cs="Times New Roman"/>
          <w:lang w:val="es-GT"/>
        </w:rPr>
      </w:pPr>
    </w:p>
    <w:p w14:paraId="680D3787"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 xml:space="preserve">Para el cumplimiento de metas y planes de trabajo, el Consejo Nacional de la Juventud -CONJUVE-, ha apostado por su talento humano como una forma de mejorar la calidad del servicio en las diferentes dependencias, dichos servicios están regulados por la ley, según el Acuerdo Gubernativo número 405-96, Creación del Consejo Nacional de la Juventud adscrito a la Presidencia </w:t>
      </w:r>
      <w:r w:rsidRPr="005769E4">
        <w:rPr>
          <w:rFonts w:ascii="Times New Roman" w:hAnsi="Times New Roman" w:cs="Times New Roman"/>
          <w:color w:val="auto"/>
          <w:lang w:val="es-GT"/>
        </w:rPr>
        <w:lastRenderedPageBreak/>
        <w:t>de la República, en ese contexto el Consejo está obligado a brindar a la población juvenil mecanismos, estrategias y servicios que promuevan la Política Nacional de Juventud y las 50 metas del Plan Nacional de Gobierno.</w:t>
      </w:r>
    </w:p>
    <w:p w14:paraId="5E181174"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5C62800E"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De acuerdo con los informes mensuales el personal contratado en las diferentes dependencias ha logrado que se alcancen las metas mostrando alto desempeño con compromiso institucional para el Estado de Guatemala, coadyuvando a los Planes de Acción de Gobierno y a los compromisos adquiridos en los diferentes ejes del Plan Katún.</w:t>
      </w:r>
    </w:p>
    <w:p w14:paraId="49D78F06"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6D96AF45"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El presupuesto utilizado para el pago de servidores públicos Grupo 0, "Servicios personales", a pesar de ser clasificado como un gasto de funcionamiento, en realidad, representa el medio para brindar servicios a la población y, con ello, satisfacer las necesidades sociales, especialmente las de la población juvenil. Durante el segundo cuatrimestre, el Consejo Nacional de la Juventud -CONJUVE- logró importantes avances institucionales a través del personal contratado. Estos logros incluyen, de manera enunciativa pero no limitativa, lo siguiente:</w:t>
      </w:r>
    </w:p>
    <w:p w14:paraId="48CEDEF4"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434C1E44" w14:textId="77777777" w:rsidR="00071413" w:rsidRPr="005769E4" w:rsidRDefault="00071413" w:rsidP="00071413">
      <w:pPr>
        <w:pStyle w:val="Cuerpo1columna"/>
        <w:numPr>
          <w:ilvl w:val="0"/>
          <w:numId w:val="4"/>
        </w:numPr>
        <w:spacing w:line="360" w:lineRule="auto"/>
        <w:ind w:left="426" w:right="-234"/>
        <w:rPr>
          <w:rFonts w:ascii="Times New Roman" w:hAnsi="Times New Roman" w:cs="Times New Roman"/>
          <w:color w:val="auto"/>
          <w:lang w:val="es-GT"/>
        </w:rPr>
      </w:pPr>
      <w:r w:rsidRPr="005769E4">
        <w:rPr>
          <w:rFonts w:ascii="Times New Roman" w:hAnsi="Times New Roman" w:cs="Times New Roman"/>
          <w:color w:val="auto"/>
          <w:lang w:val="es-GT"/>
        </w:rPr>
        <w:t>Se llevó a cabo la reorganización interna de CONJUVE mediante el Acuerdo Interno No. 29-2023, con el objetivo de ejecutar todas las actividades planificadas por las diferentes áreas, centradas en la población joven del país.</w:t>
      </w:r>
    </w:p>
    <w:p w14:paraId="5A31F88F"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4A196854" w14:textId="77777777" w:rsidR="00071413" w:rsidRPr="005769E4" w:rsidRDefault="00071413" w:rsidP="00071413">
      <w:pPr>
        <w:pStyle w:val="Cuerpo1columna"/>
        <w:numPr>
          <w:ilvl w:val="0"/>
          <w:numId w:val="4"/>
        </w:numPr>
        <w:spacing w:line="360" w:lineRule="auto"/>
        <w:ind w:left="426" w:right="-234"/>
        <w:rPr>
          <w:rFonts w:ascii="Times New Roman" w:hAnsi="Times New Roman" w:cs="Times New Roman"/>
          <w:color w:val="auto"/>
          <w:lang w:val="es-GT"/>
        </w:rPr>
      </w:pPr>
      <w:r w:rsidRPr="005769E4">
        <w:rPr>
          <w:rFonts w:ascii="Times New Roman" w:hAnsi="Times New Roman" w:cs="Times New Roman"/>
          <w:color w:val="auto"/>
          <w:lang w:val="es-GT"/>
        </w:rPr>
        <w:t>Se implementaron y simplificaron los procesos financieros y administrativos para cumplir con los estándares de control interno gubernamental.</w:t>
      </w:r>
    </w:p>
    <w:p w14:paraId="4BC44B50"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448A0C03" w14:textId="77777777" w:rsidR="00071413" w:rsidRPr="005769E4" w:rsidRDefault="00071413" w:rsidP="00071413">
      <w:pPr>
        <w:pStyle w:val="Cuerpo1columna"/>
        <w:numPr>
          <w:ilvl w:val="0"/>
          <w:numId w:val="4"/>
        </w:numPr>
        <w:spacing w:line="360" w:lineRule="auto"/>
        <w:ind w:left="426" w:right="-234"/>
        <w:rPr>
          <w:rFonts w:ascii="Times New Roman" w:hAnsi="Times New Roman" w:cs="Times New Roman"/>
          <w:color w:val="auto"/>
          <w:lang w:val="es-GT"/>
        </w:rPr>
      </w:pPr>
      <w:r w:rsidRPr="005769E4">
        <w:rPr>
          <w:rFonts w:ascii="Times New Roman" w:hAnsi="Times New Roman" w:cs="Times New Roman"/>
          <w:color w:val="auto"/>
          <w:lang w:val="es-GT"/>
        </w:rPr>
        <w:t>Se fortaleció el área sustantiva institucional mediante la segregación de funciones y actividades de los tres departamentos enfocados en el área sustantiva. Esto se hizo en respuesta a los siete ejes prioritarios en materia de juventud. Estas acciones, realizadas por el personal contratado, permitieron:</w:t>
      </w:r>
    </w:p>
    <w:p w14:paraId="7EFBA1A8"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1675B0AE" w14:textId="77777777" w:rsidR="00071413" w:rsidRPr="005769E4" w:rsidRDefault="00071413" w:rsidP="00071413">
      <w:pPr>
        <w:pStyle w:val="Cuerpo1columna"/>
        <w:numPr>
          <w:ilvl w:val="0"/>
          <w:numId w:val="5"/>
        </w:numPr>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Identificar la oferta programática en beneficio de la juventud como un mecanismo de rendición de cuentas y transparencia.</w:t>
      </w:r>
    </w:p>
    <w:p w14:paraId="3C07C66C"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1153F474" w14:textId="77777777" w:rsidR="00071413" w:rsidRPr="005769E4" w:rsidRDefault="00071413" w:rsidP="00071413">
      <w:pPr>
        <w:pStyle w:val="Cuerpo1columna"/>
        <w:numPr>
          <w:ilvl w:val="0"/>
          <w:numId w:val="5"/>
        </w:numPr>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Establecer vínculos territoriales con instituciones gubernamentales y no gubernamentales para facilitar la entrega de importantes beneficios a la juventud en el ámbito local, promoviendo así las gestiones de las Oficinas Municipales de la Juventud (OMJ).</w:t>
      </w:r>
    </w:p>
    <w:p w14:paraId="5CD5CA19"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p>
    <w:p w14:paraId="3CB6216E" w14:textId="10B7179F" w:rsidR="00071413" w:rsidRPr="005769E4" w:rsidRDefault="00071413" w:rsidP="00071413">
      <w:pPr>
        <w:rPr>
          <w:rFonts w:ascii="Times New Roman" w:hAnsi="Times New Roman" w:cs="Times New Roman"/>
          <w:b/>
          <w:bCs/>
          <w:color w:val="1C4A80"/>
          <w:sz w:val="18"/>
          <w:szCs w:val="18"/>
          <w:lang w:val="en-US"/>
        </w:rPr>
      </w:pPr>
      <w:r w:rsidRPr="005769E4">
        <w:rPr>
          <w:rFonts w:ascii="Times New Roman" w:hAnsi="Times New Roman" w:cs="Times New Roman"/>
          <w:sz w:val="18"/>
          <w:szCs w:val="18"/>
        </w:rPr>
        <w:t>En el marco del Día Internacional de la Juventud, se llevaron a cabo diversas actividades que contribuyeron al posicionamiento de la institución a través de nuestras redes sociales y a la promoción de la participación ciudadana</w:t>
      </w:r>
    </w:p>
    <w:p w14:paraId="0FE5531D" w14:textId="77777777" w:rsidR="00071413" w:rsidRPr="005769E4" w:rsidRDefault="00071413" w:rsidP="00464077">
      <w:pPr>
        <w:rPr>
          <w:rFonts w:ascii="Times New Roman" w:hAnsi="Times New Roman" w:cs="Times New Roman"/>
          <w:b/>
          <w:bCs/>
          <w:color w:val="1C4A80"/>
          <w:sz w:val="18"/>
          <w:szCs w:val="18"/>
          <w:lang w:val="en-US"/>
        </w:rPr>
      </w:pPr>
    </w:p>
    <w:p w14:paraId="186B4117" w14:textId="77777777" w:rsidR="00071413" w:rsidRPr="005769E4" w:rsidRDefault="00071413" w:rsidP="00D40712">
      <w:pPr>
        <w:pStyle w:val="Ttulo2"/>
        <w:rPr>
          <w:rFonts w:ascii="Times New Roman" w:hAnsi="Times New Roman" w:cs="Times New Roman"/>
          <w:b/>
          <w:bCs/>
          <w:sz w:val="24"/>
          <w:szCs w:val="24"/>
        </w:rPr>
      </w:pPr>
      <w:bookmarkStart w:id="17" w:name="_Toc134009616"/>
      <w:bookmarkStart w:id="18" w:name="_Toc144734857"/>
      <w:r w:rsidRPr="005769E4">
        <w:rPr>
          <w:rFonts w:ascii="Times New Roman" w:hAnsi="Times New Roman" w:cs="Times New Roman"/>
          <w:b/>
          <w:bCs/>
          <w:sz w:val="24"/>
          <w:szCs w:val="24"/>
        </w:rPr>
        <w:t>Gráfica y descripción del presupuesto vigente, ejecutado y saldo de la inversión en general</w:t>
      </w:r>
      <w:bookmarkEnd w:id="17"/>
      <w:bookmarkEnd w:id="18"/>
    </w:p>
    <w:p w14:paraId="31A8400B" w14:textId="77777777" w:rsidR="00071413" w:rsidRPr="005769E4" w:rsidRDefault="00071413" w:rsidP="00464077">
      <w:pPr>
        <w:rPr>
          <w:rFonts w:ascii="Times New Roman" w:hAnsi="Times New Roman" w:cs="Times New Roman"/>
          <w:b/>
          <w:bCs/>
          <w:color w:val="1C4A80"/>
          <w:sz w:val="20"/>
          <w:szCs w:val="20"/>
          <w:lang w:val="en-US"/>
        </w:rPr>
      </w:pPr>
    </w:p>
    <w:p w14:paraId="1CF04740" w14:textId="4F41B4FE" w:rsidR="00071413" w:rsidRPr="005769E4" w:rsidRDefault="00071413" w:rsidP="00464077">
      <w:pPr>
        <w:rPr>
          <w:rFonts w:ascii="Times New Roman" w:hAnsi="Times New Roman" w:cs="Times New Roman"/>
          <w:b/>
          <w:bCs/>
          <w:color w:val="1C4A80"/>
          <w:sz w:val="56"/>
          <w:szCs w:val="56"/>
          <w:lang w:val="en-US"/>
        </w:rPr>
      </w:pPr>
      <w:r w:rsidRPr="005769E4">
        <w:rPr>
          <w:rFonts w:ascii="Times New Roman" w:hAnsi="Times New Roman" w:cs="Times New Roman"/>
          <w:b/>
          <w:bCs/>
          <w:noProof/>
          <w:color w:val="1C4A80"/>
          <w:sz w:val="56"/>
          <w:szCs w:val="56"/>
          <w:lang w:val="en-US"/>
        </w:rPr>
        <w:lastRenderedPageBreak/>
        <w:drawing>
          <wp:inline distT="0" distB="0" distL="0" distR="0" wp14:anchorId="4042882A" wp14:editId="2BAE0D51">
            <wp:extent cx="5724525" cy="2334895"/>
            <wp:effectExtent l="0" t="0" r="9525" b="8255"/>
            <wp:docPr id="100536114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24525" cy="2334895"/>
                    </a:xfrm>
                    <a:prstGeom prst="rect">
                      <a:avLst/>
                    </a:prstGeom>
                    <a:noFill/>
                  </pic:spPr>
                </pic:pic>
              </a:graphicData>
            </a:graphic>
          </wp:inline>
        </w:drawing>
      </w:r>
    </w:p>
    <w:p w14:paraId="13A55931" w14:textId="376CE205" w:rsidR="00071413" w:rsidRPr="005769E4" w:rsidRDefault="00071413" w:rsidP="00464077">
      <w:pPr>
        <w:rPr>
          <w:rFonts w:ascii="Times New Roman" w:hAnsi="Times New Roman" w:cs="Times New Roman"/>
          <w:b/>
          <w:bCs/>
          <w:color w:val="1C4A80"/>
          <w:sz w:val="56"/>
          <w:szCs w:val="56"/>
          <w:lang w:val="en-US"/>
        </w:rPr>
      </w:pPr>
      <w:r w:rsidRPr="005769E4">
        <w:rPr>
          <w:rFonts w:ascii="Times New Roman" w:hAnsi="Times New Roman" w:cs="Times New Roman"/>
          <w:b/>
          <w:sz w:val="14"/>
          <w:szCs w:val="22"/>
        </w:rPr>
        <w:t>Fuete: Sistema de Contabilidad Integrada –SICOIN-</w:t>
      </w:r>
    </w:p>
    <w:p w14:paraId="56A6B9DF" w14:textId="77777777" w:rsidR="00071413" w:rsidRPr="005769E4" w:rsidRDefault="00071413" w:rsidP="00464077">
      <w:pPr>
        <w:rPr>
          <w:rFonts w:ascii="Times New Roman" w:hAnsi="Times New Roman" w:cs="Times New Roman"/>
          <w:b/>
          <w:bCs/>
          <w:color w:val="1C4A80"/>
          <w:sz w:val="56"/>
          <w:szCs w:val="56"/>
          <w:lang w:val="en-US"/>
        </w:rPr>
      </w:pPr>
    </w:p>
    <w:p w14:paraId="34B6294F" w14:textId="77777777" w:rsidR="00071413" w:rsidRPr="005769E4" w:rsidRDefault="00071413" w:rsidP="00071413">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Por otra parte, los gastos de inversión están conformado transferencias de capital y la inversión financiera, cuyos créditos presupuestarios se encuentran asignados de la siguiente manera:</w:t>
      </w:r>
    </w:p>
    <w:p w14:paraId="3CB6779F" w14:textId="77777777" w:rsidR="00D40712" w:rsidRPr="005769E4" w:rsidRDefault="00D40712" w:rsidP="00071413">
      <w:pPr>
        <w:pStyle w:val="Cuerpo1columna"/>
        <w:spacing w:line="360" w:lineRule="auto"/>
        <w:ind w:right="-234"/>
        <w:rPr>
          <w:rFonts w:ascii="Times New Roman" w:hAnsi="Times New Roman" w:cs="Times New Roman"/>
          <w:color w:val="auto"/>
          <w:lang w:val="es-GT"/>
        </w:rPr>
      </w:pPr>
    </w:p>
    <w:p w14:paraId="14E13EB9" w14:textId="2E32F5FF" w:rsidR="00071413" w:rsidRPr="005769E4" w:rsidRDefault="00D40712" w:rsidP="00464077">
      <w:pPr>
        <w:rPr>
          <w:rFonts w:ascii="Times New Roman" w:hAnsi="Times New Roman" w:cs="Times New Roman"/>
          <w:b/>
          <w:bCs/>
          <w:color w:val="1C4A80"/>
          <w:sz w:val="56"/>
          <w:szCs w:val="56"/>
          <w:lang w:val="en-US"/>
        </w:rPr>
      </w:pPr>
      <w:r w:rsidRPr="005769E4">
        <w:rPr>
          <w:rFonts w:ascii="Times New Roman" w:hAnsi="Times New Roman" w:cs="Times New Roman"/>
          <w:b/>
          <w:bCs/>
          <w:noProof/>
          <w:color w:val="1C4A80"/>
          <w:sz w:val="56"/>
          <w:szCs w:val="56"/>
          <w:lang w:val="en-US"/>
        </w:rPr>
        <w:drawing>
          <wp:inline distT="0" distB="0" distL="0" distR="0" wp14:anchorId="2D782A34" wp14:editId="44313109">
            <wp:extent cx="5724525" cy="2036445"/>
            <wp:effectExtent l="0" t="0" r="9525" b="1905"/>
            <wp:docPr id="70859700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4525" cy="2036445"/>
                    </a:xfrm>
                    <a:prstGeom prst="rect">
                      <a:avLst/>
                    </a:prstGeom>
                    <a:noFill/>
                  </pic:spPr>
                </pic:pic>
              </a:graphicData>
            </a:graphic>
          </wp:inline>
        </w:drawing>
      </w:r>
    </w:p>
    <w:p w14:paraId="6C0F0C86" w14:textId="77777777" w:rsidR="00D40712" w:rsidRPr="005769E4" w:rsidRDefault="00D40712" w:rsidP="00D40712">
      <w:pPr>
        <w:rPr>
          <w:rFonts w:ascii="Times New Roman" w:hAnsi="Times New Roman" w:cs="Times New Roman"/>
          <w:b/>
          <w:bCs/>
          <w:color w:val="1C4A80"/>
          <w:sz w:val="56"/>
          <w:szCs w:val="56"/>
          <w:lang w:val="en-US"/>
        </w:rPr>
      </w:pPr>
      <w:r w:rsidRPr="005769E4">
        <w:rPr>
          <w:rFonts w:ascii="Times New Roman" w:hAnsi="Times New Roman" w:cs="Times New Roman"/>
          <w:b/>
          <w:sz w:val="14"/>
          <w:szCs w:val="22"/>
        </w:rPr>
        <w:t>Fuete: Sistema de Contabilidad Integrada –SICOIN-</w:t>
      </w:r>
    </w:p>
    <w:p w14:paraId="0832AE1D" w14:textId="77777777" w:rsidR="00071413" w:rsidRPr="005769E4" w:rsidRDefault="00071413" w:rsidP="00464077">
      <w:pPr>
        <w:rPr>
          <w:rFonts w:ascii="Times New Roman" w:hAnsi="Times New Roman" w:cs="Times New Roman"/>
          <w:b/>
          <w:bCs/>
          <w:color w:val="1C4A80"/>
          <w:sz w:val="20"/>
          <w:szCs w:val="20"/>
          <w:lang w:val="en-US"/>
        </w:rPr>
      </w:pPr>
    </w:p>
    <w:p w14:paraId="43F780F5" w14:textId="77777777" w:rsidR="00D40712" w:rsidRPr="005769E4" w:rsidRDefault="00D40712" w:rsidP="00464077">
      <w:pPr>
        <w:rPr>
          <w:rFonts w:ascii="Times New Roman" w:hAnsi="Times New Roman" w:cs="Times New Roman"/>
          <w:b/>
          <w:bCs/>
          <w:color w:val="1C4A80"/>
          <w:sz w:val="20"/>
          <w:szCs w:val="20"/>
          <w:lang w:val="en-US"/>
        </w:rPr>
      </w:pPr>
    </w:p>
    <w:p w14:paraId="1C181689" w14:textId="77777777" w:rsidR="00D40712" w:rsidRPr="005769E4" w:rsidRDefault="00D40712" w:rsidP="00D40712">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Como observamos en la gráfica anterior, el gasto en inversión es decreciente, ya que el presupuesto del Consejo Nacional de la Juventud está constituido en un 62% por presupuesto de funcionamiento y un 1.38% en inversión, de lo cual se ha ejecutado entre gastos de ventilador, planta telefónica, escáner y un software para la administración y gestión del departamento de almacén programadas en el Plan Anual de Compras -PAC-.</w:t>
      </w:r>
    </w:p>
    <w:p w14:paraId="632551D2"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230F5CCC" w14:textId="77777777" w:rsidR="00071413" w:rsidRPr="005769E4" w:rsidRDefault="00071413" w:rsidP="00464077">
      <w:pPr>
        <w:rPr>
          <w:rFonts w:ascii="Times New Roman" w:hAnsi="Times New Roman" w:cs="Times New Roman"/>
          <w:b/>
          <w:bCs/>
          <w:color w:val="1C4A80"/>
          <w:sz w:val="56"/>
          <w:szCs w:val="56"/>
          <w:lang w:val="en-US"/>
        </w:rPr>
      </w:pPr>
    </w:p>
    <w:p w14:paraId="6C7C35FF" w14:textId="77777777" w:rsidR="00D40712" w:rsidRPr="005769E4" w:rsidRDefault="00D40712" w:rsidP="00D40712">
      <w:pPr>
        <w:pStyle w:val="Ttulo2"/>
        <w:rPr>
          <w:rFonts w:ascii="Times New Roman" w:hAnsi="Times New Roman" w:cs="Times New Roman"/>
          <w:b/>
          <w:bCs/>
          <w:sz w:val="24"/>
          <w:szCs w:val="24"/>
        </w:rPr>
      </w:pPr>
      <w:bookmarkStart w:id="19" w:name="_Toc134009618"/>
      <w:bookmarkStart w:id="20" w:name="_Toc144734858"/>
      <w:r w:rsidRPr="005769E4">
        <w:rPr>
          <w:rFonts w:ascii="Times New Roman" w:hAnsi="Times New Roman" w:cs="Times New Roman"/>
          <w:b/>
          <w:bCs/>
          <w:sz w:val="24"/>
          <w:szCs w:val="24"/>
        </w:rPr>
        <w:lastRenderedPageBreak/>
        <w:t>Gráfica que muestra el presupuesto vigente, ejecutado y saldo por ejecutar, por finalidad</w:t>
      </w:r>
      <w:bookmarkEnd w:id="19"/>
      <w:bookmarkEnd w:id="20"/>
    </w:p>
    <w:p w14:paraId="68E7DFA8" w14:textId="5C75E64E" w:rsidR="00071413" w:rsidRPr="005769E4" w:rsidRDefault="00D40712" w:rsidP="00464077">
      <w:pPr>
        <w:rPr>
          <w:rFonts w:ascii="Times New Roman" w:hAnsi="Times New Roman" w:cs="Times New Roman"/>
          <w:b/>
          <w:bCs/>
          <w:color w:val="1C4A80"/>
          <w:sz w:val="56"/>
          <w:szCs w:val="56"/>
          <w:lang w:val="en-US"/>
        </w:rPr>
      </w:pPr>
      <w:r w:rsidRPr="005769E4">
        <w:rPr>
          <w:rFonts w:ascii="Times New Roman" w:hAnsi="Times New Roman" w:cs="Times New Roman"/>
          <w:noProof/>
        </w:rPr>
        <w:drawing>
          <wp:inline distT="0" distB="0" distL="0" distR="0" wp14:anchorId="32112E81" wp14:editId="7B908712">
            <wp:extent cx="5612130" cy="2501900"/>
            <wp:effectExtent l="0" t="0" r="0" b="0"/>
            <wp:docPr id="577229620"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12130" cy="2501900"/>
                    </a:xfrm>
                    <a:prstGeom prst="rect">
                      <a:avLst/>
                    </a:prstGeom>
                    <a:noFill/>
                    <a:ln>
                      <a:noFill/>
                    </a:ln>
                  </pic:spPr>
                </pic:pic>
              </a:graphicData>
            </a:graphic>
          </wp:inline>
        </w:drawing>
      </w:r>
    </w:p>
    <w:p w14:paraId="5E13646E" w14:textId="2900C0E1" w:rsidR="00D40712" w:rsidRPr="005769E4" w:rsidRDefault="00D40712" w:rsidP="00464077">
      <w:pPr>
        <w:rPr>
          <w:rFonts w:ascii="Times New Roman" w:hAnsi="Times New Roman" w:cs="Times New Roman"/>
          <w:b/>
          <w:bCs/>
          <w:color w:val="1C4A80"/>
          <w:sz w:val="56"/>
          <w:szCs w:val="56"/>
          <w:lang w:val="en-US"/>
        </w:rPr>
      </w:pPr>
      <w:r w:rsidRPr="005769E4">
        <w:rPr>
          <w:rFonts w:ascii="Times New Roman" w:hAnsi="Times New Roman" w:cs="Times New Roman"/>
          <w:b/>
          <w:sz w:val="14"/>
        </w:rPr>
        <w:t>Fuete: Sistema de Contabilidad Integrada –SICOIN-</w:t>
      </w:r>
    </w:p>
    <w:p w14:paraId="0EFBEA79" w14:textId="77777777" w:rsidR="00071413" w:rsidRPr="005769E4" w:rsidRDefault="00071413" w:rsidP="00464077">
      <w:pPr>
        <w:rPr>
          <w:rFonts w:ascii="Times New Roman" w:hAnsi="Times New Roman" w:cs="Times New Roman"/>
          <w:b/>
          <w:bCs/>
          <w:color w:val="1C4A80"/>
          <w:sz w:val="56"/>
          <w:szCs w:val="56"/>
          <w:lang w:val="en-US"/>
        </w:rPr>
      </w:pPr>
    </w:p>
    <w:p w14:paraId="6138EF70" w14:textId="519BBBEB" w:rsidR="00071413" w:rsidRPr="005769E4" w:rsidRDefault="00D40712" w:rsidP="00464077">
      <w:pPr>
        <w:rPr>
          <w:rFonts w:ascii="Times New Roman" w:hAnsi="Times New Roman" w:cs="Times New Roman"/>
          <w:b/>
          <w:bCs/>
          <w:color w:val="1C4A80"/>
          <w:sz w:val="56"/>
          <w:szCs w:val="56"/>
          <w:lang w:val="en-US"/>
        </w:rPr>
      </w:pPr>
      <w:r w:rsidRPr="005769E4">
        <w:rPr>
          <w:rFonts w:ascii="Times New Roman" w:hAnsi="Times New Roman" w:cs="Times New Roman"/>
          <w:noProof/>
        </w:rPr>
        <w:drawing>
          <wp:inline distT="0" distB="0" distL="0" distR="0" wp14:anchorId="5E84F771" wp14:editId="69B3FF04">
            <wp:extent cx="5612130" cy="3343720"/>
            <wp:effectExtent l="0" t="0" r="7620" b="9525"/>
            <wp:docPr id="1586539147" name="Imagen 7" descr="Gráfico, Gráfico de barr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39147" name="Imagen 7" descr="Gráfico, Gráfico de barras&#10;&#10;Descripción generada automáticament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12130" cy="3343720"/>
                    </a:xfrm>
                    <a:prstGeom prst="rect">
                      <a:avLst/>
                    </a:prstGeom>
                    <a:noFill/>
                  </pic:spPr>
                </pic:pic>
              </a:graphicData>
            </a:graphic>
          </wp:inline>
        </w:drawing>
      </w:r>
    </w:p>
    <w:p w14:paraId="0DDE6363" w14:textId="77777777" w:rsidR="00D40712" w:rsidRPr="005769E4" w:rsidRDefault="00D40712" w:rsidP="00D40712">
      <w:pPr>
        <w:jc w:val="both"/>
        <w:rPr>
          <w:rFonts w:ascii="Times New Roman" w:hAnsi="Times New Roman" w:cs="Times New Roman"/>
        </w:rPr>
      </w:pPr>
      <w:r w:rsidRPr="005769E4">
        <w:rPr>
          <w:rFonts w:ascii="Times New Roman" w:hAnsi="Times New Roman" w:cs="Times New Roman"/>
          <w:b/>
          <w:sz w:val="14"/>
          <w:szCs w:val="22"/>
        </w:rPr>
        <w:t>Fuete: Sistema de Contabilidad Integrada –SICOIN-</w:t>
      </w:r>
    </w:p>
    <w:p w14:paraId="78451909" w14:textId="77777777" w:rsidR="00D40712" w:rsidRPr="005769E4" w:rsidRDefault="00D40712" w:rsidP="00464077">
      <w:pPr>
        <w:rPr>
          <w:rFonts w:ascii="Times New Roman" w:hAnsi="Times New Roman" w:cs="Times New Roman"/>
          <w:b/>
          <w:bCs/>
          <w:color w:val="1C4A80"/>
          <w:sz w:val="56"/>
          <w:szCs w:val="56"/>
          <w:lang w:val="en-US"/>
        </w:rPr>
      </w:pPr>
    </w:p>
    <w:p w14:paraId="31BF1263" w14:textId="77777777" w:rsidR="00D40712" w:rsidRPr="005769E4" w:rsidRDefault="00D40712" w:rsidP="00464077">
      <w:pPr>
        <w:rPr>
          <w:rFonts w:ascii="Times New Roman" w:hAnsi="Times New Roman" w:cs="Times New Roman"/>
          <w:b/>
          <w:bCs/>
          <w:color w:val="1C4A80"/>
          <w:sz w:val="56"/>
          <w:szCs w:val="56"/>
          <w:lang w:val="en-US"/>
        </w:rPr>
      </w:pPr>
    </w:p>
    <w:p w14:paraId="1E04BFB1" w14:textId="77777777" w:rsidR="00D40712" w:rsidRPr="005769E4" w:rsidRDefault="00D40712" w:rsidP="00464077">
      <w:pPr>
        <w:rPr>
          <w:rFonts w:ascii="Times New Roman" w:hAnsi="Times New Roman" w:cs="Times New Roman"/>
          <w:b/>
          <w:bCs/>
          <w:color w:val="1C4A80"/>
          <w:sz w:val="56"/>
          <w:szCs w:val="56"/>
          <w:lang w:val="en-US"/>
        </w:rPr>
      </w:pPr>
    </w:p>
    <w:p w14:paraId="2D273965" w14:textId="77777777" w:rsidR="00D40712" w:rsidRPr="005769E4" w:rsidRDefault="00D40712" w:rsidP="00D40712">
      <w:pPr>
        <w:pStyle w:val="Ttulo2"/>
        <w:rPr>
          <w:rFonts w:ascii="Times New Roman" w:hAnsi="Times New Roman" w:cs="Times New Roman"/>
          <w:b/>
          <w:bCs/>
          <w:sz w:val="24"/>
          <w:szCs w:val="24"/>
        </w:rPr>
      </w:pPr>
      <w:bookmarkStart w:id="21" w:name="_Toc134009619"/>
      <w:bookmarkStart w:id="22" w:name="_Toc144734859"/>
      <w:r w:rsidRPr="005769E4">
        <w:rPr>
          <w:rFonts w:ascii="Times New Roman" w:hAnsi="Times New Roman" w:cs="Times New Roman"/>
          <w:b/>
          <w:bCs/>
          <w:sz w:val="24"/>
          <w:szCs w:val="24"/>
        </w:rPr>
        <w:lastRenderedPageBreak/>
        <w:t>Gráfica y descripción del presupuesto vigente, ejecutado y saldo por finalidad</w:t>
      </w:r>
      <w:bookmarkEnd w:id="21"/>
      <w:bookmarkEnd w:id="22"/>
    </w:p>
    <w:p w14:paraId="4DEEB02B" w14:textId="77777777" w:rsidR="00D40712" w:rsidRPr="005769E4" w:rsidRDefault="00D40712" w:rsidP="00D40712">
      <w:pPr>
        <w:rPr>
          <w:rFonts w:ascii="Times New Roman" w:hAnsi="Times New Roman" w:cs="Times New Roman"/>
        </w:rPr>
      </w:pPr>
    </w:p>
    <w:p w14:paraId="63F445D0" w14:textId="553194F6" w:rsidR="00D40712" w:rsidRPr="005769E4" w:rsidRDefault="00D40712" w:rsidP="00464077">
      <w:pPr>
        <w:rPr>
          <w:rFonts w:ascii="Times New Roman" w:hAnsi="Times New Roman" w:cs="Times New Roman"/>
          <w:b/>
          <w:bCs/>
          <w:color w:val="1C4A80"/>
          <w:sz w:val="56"/>
          <w:szCs w:val="56"/>
          <w:lang w:val="en-US"/>
        </w:rPr>
      </w:pPr>
      <w:r w:rsidRPr="005769E4">
        <w:rPr>
          <w:rFonts w:ascii="Times New Roman" w:eastAsia="Montserrat" w:hAnsi="Times New Roman" w:cs="Times New Roman"/>
          <w:b/>
          <w:bCs/>
          <w:noProof/>
        </w:rPr>
        <w:drawing>
          <wp:inline distT="0" distB="0" distL="0" distR="0" wp14:anchorId="6A2C7835" wp14:editId="34C38F5D">
            <wp:extent cx="5612130" cy="3118905"/>
            <wp:effectExtent l="0" t="0" r="7620" b="5715"/>
            <wp:docPr id="1522618834" name="Imagen 9" descr="Imagen que contiene 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618834" name="Imagen 9" descr="Imagen que contiene Gráfico&#10;&#10;Descripción generada automáticament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12130" cy="3118905"/>
                    </a:xfrm>
                    <a:prstGeom prst="rect">
                      <a:avLst/>
                    </a:prstGeom>
                    <a:noFill/>
                  </pic:spPr>
                </pic:pic>
              </a:graphicData>
            </a:graphic>
          </wp:inline>
        </w:drawing>
      </w:r>
    </w:p>
    <w:p w14:paraId="157DA49D" w14:textId="77777777" w:rsidR="00D40712" w:rsidRPr="005769E4" w:rsidRDefault="00D40712" w:rsidP="00D40712">
      <w:pPr>
        <w:jc w:val="both"/>
        <w:rPr>
          <w:rFonts w:ascii="Times New Roman" w:hAnsi="Times New Roman" w:cs="Times New Roman"/>
        </w:rPr>
      </w:pPr>
      <w:r w:rsidRPr="005769E4">
        <w:rPr>
          <w:rFonts w:ascii="Times New Roman" w:hAnsi="Times New Roman" w:cs="Times New Roman"/>
          <w:b/>
          <w:sz w:val="14"/>
          <w:szCs w:val="22"/>
        </w:rPr>
        <w:t>Fuete: Sistema de Contabilidad Integrada –SICOIN-</w:t>
      </w:r>
    </w:p>
    <w:p w14:paraId="432FA835" w14:textId="77777777" w:rsidR="00D40712" w:rsidRPr="005769E4" w:rsidRDefault="00D40712" w:rsidP="00D40712">
      <w:pPr>
        <w:rPr>
          <w:rFonts w:ascii="Times New Roman" w:eastAsia="Montserrat" w:hAnsi="Times New Roman" w:cs="Times New Roman"/>
          <w:b/>
          <w:bCs/>
        </w:rPr>
      </w:pPr>
    </w:p>
    <w:p w14:paraId="1654D006" w14:textId="77777777" w:rsidR="00D40712" w:rsidRPr="005769E4" w:rsidRDefault="00D40712" w:rsidP="00D40712">
      <w:pPr>
        <w:pStyle w:val="Ttulo2"/>
        <w:rPr>
          <w:rFonts w:ascii="Times New Roman" w:hAnsi="Times New Roman" w:cs="Times New Roman"/>
          <w:b/>
          <w:bCs/>
          <w:color w:val="auto"/>
          <w:sz w:val="18"/>
          <w:szCs w:val="18"/>
        </w:rPr>
      </w:pPr>
      <w:bookmarkStart w:id="23" w:name="_Toc134009620"/>
      <w:bookmarkStart w:id="24" w:name="_Toc144734860"/>
      <w:r w:rsidRPr="005769E4">
        <w:rPr>
          <w:rFonts w:ascii="Times New Roman" w:hAnsi="Times New Roman" w:cs="Times New Roman"/>
          <w:b/>
          <w:bCs/>
          <w:color w:val="auto"/>
          <w:sz w:val="18"/>
          <w:szCs w:val="18"/>
        </w:rPr>
        <w:t>Explicación de la ejecución presupuestaria por su finalidad.</w:t>
      </w:r>
      <w:bookmarkEnd w:id="23"/>
      <w:bookmarkEnd w:id="24"/>
    </w:p>
    <w:p w14:paraId="4EBD36B1"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4BE80D33" w14:textId="77777777" w:rsidR="00D40712" w:rsidRPr="005769E4" w:rsidRDefault="00D40712" w:rsidP="00D40712">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¿Qué finalidad atiende la Institución?</w:t>
      </w:r>
    </w:p>
    <w:p w14:paraId="717A7B5D" w14:textId="77777777" w:rsidR="00D40712" w:rsidRPr="005769E4" w:rsidRDefault="00D40712" w:rsidP="00D40712">
      <w:pPr>
        <w:pStyle w:val="Cuerpo1columna"/>
        <w:spacing w:line="360" w:lineRule="auto"/>
        <w:ind w:right="-234"/>
        <w:rPr>
          <w:rFonts w:ascii="Times New Roman" w:hAnsi="Times New Roman" w:cs="Times New Roman"/>
          <w:color w:val="auto"/>
          <w:lang w:val="es-GT"/>
        </w:rPr>
      </w:pPr>
    </w:p>
    <w:p w14:paraId="204F42C2" w14:textId="77777777" w:rsidR="00D40712" w:rsidRPr="005769E4" w:rsidRDefault="00D40712" w:rsidP="00D40712">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 xml:space="preserve">Los recursos públicos se utilizan con fines específicos para el cumplimiento de los objetivos sociales y económicos del Estado que impactan directamente en la población. </w:t>
      </w:r>
    </w:p>
    <w:p w14:paraId="1BC0CF2A" w14:textId="77777777" w:rsidR="00D40712" w:rsidRPr="005769E4" w:rsidRDefault="00D40712" w:rsidP="00D40712">
      <w:pPr>
        <w:pStyle w:val="Cuerpo1columna"/>
        <w:spacing w:line="360" w:lineRule="auto"/>
        <w:ind w:right="-234"/>
        <w:rPr>
          <w:rFonts w:ascii="Times New Roman" w:hAnsi="Times New Roman" w:cs="Times New Roman"/>
          <w:color w:val="auto"/>
          <w:lang w:val="es-GT"/>
        </w:rPr>
      </w:pPr>
    </w:p>
    <w:p w14:paraId="4ED84B0F" w14:textId="77777777" w:rsidR="00D40712" w:rsidRPr="005769E4" w:rsidRDefault="00D40712" w:rsidP="00D40712">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Cada entidad atiende y prioriza las finalidades que le corresponde de conformidad con la Ley, en el caso del Consejo Nacional de la Juventud, destina su presupuesto a “Servicio de publicación General” a un monto de trescientos veinticinco mil seiscientos veinte tres quetzales con 95/100 (Q. 325,623.95) y “Protección Social”, a un monto de doce mil seiscientos veinte mil setecientos veinte quetzales con 40/100 (Q. 12,620,720.40), de este monto se ha ejecutado cuatro millones quinientos treinta y cuatro mil seiscientos cuarenta y nueve quetzales con 07/100, (Q. 4,534,649.07).</w:t>
      </w:r>
    </w:p>
    <w:p w14:paraId="5AC45F41" w14:textId="77777777" w:rsidR="00D40712" w:rsidRPr="005769E4" w:rsidRDefault="00D40712" w:rsidP="00D40712">
      <w:pPr>
        <w:pStyle w:val="Cuerpo1columna"/>
        <w:spacing w:line="360" w:lineRule="auto"/>
        <w:ind w:left="-284" w:right="-234"/>
        <w:rPr>
          <w:rFonts w:ascii="Times New Roman" w:hAnsi="Times New Roman" w:cs="Times New Roman"/>
          <w:color w:val="auto"/>
          <w:lang w:val="es-GT"/>
        </w:rPr>
      </w:pPr>
    </w:p>
    <w:p w14:paraId="1020DCC0" w14:textId="2738A571" w:rsidR="00D40712" w:rsidRPr="005769E4" w:rsidRDefault="00D40712" w:rsidP="00D40712">
      <w:pPr>
        <w:rPr>
          <w:rFonts w:ascii="Times New Roman" w:eastAsia="Montserrat" w:hAnsi="Times New Roman" w:cs="Times New Roman"/>
          <w:b/>
          <w:bCs/>
          <w:color w:val="5B5753"/>
          <w:sz w:val="18"/>
          <w:szCs w:val="18"/>
          <w:lang w:val="es-ES_tradnl"/>
        </w:rPr>
      </w:pPr>
      <w:r w:rsidRPr="005769E4">
        <w:rPr>
          <w:rFonts w:ascii="Times New Roman" w:eastAsia="Montserrat" w:hAnsi="Times New Roman" w:cs="Times New Roman"/>
          <w:b/>
          <w:bCs/>
        </w:rPr>
        <w:br w:type="page"/>
      </w:r>
    </w:p>
    <w:p w14:paraId="73BE3BF5" w14:textId="44B1B68E" w:rsidR="00D40712" w:rsidRPr="005769E4" w:rsidRDefault="00D40712" w:rsidP="00D40712">
      <w:pPr>
        <w:pStyle w:val="Ttulo1"/>
        <w:rPr>
          <w:rFonts w:ascii="Times New Roman" w:hAnsi="Times New Roman" w:cs="Times New Roman"/>
          <w:sz w:val="56"/>
          <w:szCs w:val="56"/>
        </w:rPr>
      </w:pPr>
      <w:bookmarkStart w:id="25" w:name="_Toc144734861"/>
      <w:r w:rsidRPr="005769E4">
        <w:rPr>
          <w:rFonts w:ascii="Times New Roman" w:hAnsi="Times New Roman" w:cs="Times New Roman"/>
          <w:sz w:val="56"/>
          <w:szCs w:val="56"/>
        </w:rPr>
        <w:lastRenderedPageBreak/>
        <w:t>Parte específica: principales avances y resultados</w:t>
      </w:r>
      <w:bookmarkEnd w:id="25"/>
    </w:p>
    <w:p w14:paraId="0E9559FD" w14:textId="77777777" w:rsidR="00071413" w:rsidRPr="005769E4" w:rsidRDefault="00071413" w:rsidP="00464077">
      <w:pPr>
        <w:rPr>
          <w:rFonts w:ascii="Times New Roman" w:hAnsi="Times New Roman" w:cs="Times New Roman"/>
          <w:b/>
          <w:bCs/>
          <w:color w:val="1C4A80"/>
          <w:sz w:val="20"/>
          <w:szCs w:val="20"/>
          <w:lang w:val="en-US"/>
        </w:rPr>
      </w:pPr>
    </w:p>
    <w:p w14:paraId="44873F69" w14:textId="77777777" w:rsidR="00D40712" w:rsidRPr="005769E4" w:rsidRDefault="00D40712" w:rsidP="00D40712">
      <w:pPr>
        <w:pStyle w:val="Ttulo2"/>
        <w:rPr>
          <w:rFonts w:ascii="Times New Roman" w:hAnsi="Times New Roman" w:cs="Times New Roman"/>
          <w:b/>
          <w:bCs/>
          <w:sz w:val="24"/>
          <w:szCs w:val="24"/>
        </w:rPr>
      </w:pPr>
      <w:bookmarkStart w:id="26" w:name="_Toc134009622"/>
      <w:bookmarkStart w:id="27" w:name="_Toc144734862"/>
      <w:r w:rsidRPr="005769E4">
        <w:rPr>
          <w:rFonts w:ascii="Times New Roman" w:hAnsi="Times New Roman" w:cs="Times New Roman"/>
          <w:b/>
          <w:bCs/>
          <w:sz w:val="24"/>
          <w:szCs w:val="24"/>
        </w:rPr>
        <w:t>Descripción y detalle de los principales productos, proyectos, obras, bienes o servicios que la entidad ha realizado.</w:t>
      </w:r>
      <w:bookmarkEnd w:id="26"/>
      <w:bookmarkEnd w:id="27"/>
    </w:p>
    <w:p w14:paraId="753ABFA9" w14:textId="77777777" w:rsidR="00D40712" w:rsidRPr="005769E4" w:rsidRDefault="00D40712" w:rsidP="00464077">
      <w:pPr>
        <w:rPr>
          <w:rFonts w:ascii="Times New Roman" w:hAnsi="Times New Roman" w:cs="Times New Roman"/>
          <w:b/>
          <w:bCs/>
          <w:color w:val="1C4A80"/>
          <w:sz w:val="20"/>
          <w:szCs w:val="20"/>
          <w:lang w:val="en-US"/>
        </w:rPr>
      </w:pPr>
    </w:p>
    <w:p w14:paraId="50C6C856" w14:textId="77777777" w:rsidR="00D40712" w:rsidRPr="005769E4" w:rsidRDefault="00D40712" w:rsidP="00D40712">
      <w:pPr>
        <w:pStyle w:val="Prrafodelista"/>
        <w:numPr>
          <w:ilvl w:val="0"/>
          <w:numId w:val="6"/>
        </w:numPr>
        <w:ind w:left="567"/>
        <w:rPr>
          <w:rFonts w:ascii="Times New Roman" w:hAnsi="Times New Roman" w:cs="Times New Roman"/>
          <w:b/>
          <w:bCs/>
          <w:sz w:val="18"/>
          <w:szCs w:val="18"/>
          <w:lang w:val="es-GT"/>
        </w:rPr>
      </w:pPr>
      <w:r w:rsidRPr="005769E4">
        <w:rPr>
          <w:rFonts w:ascii="Times New Roman" w:hAnsi="Times New Roman" w:cs="Times New Roman"/>
          <w:b/>
          <w:bCs/>
          <w:sz w:val="18"/>
          <w:szCs w:val="18"/>
          <w:lang w:val="es-GT"/>
        </w:rPr>
        <w:t>Fortalecimiento a las Oficinas Municipales de la Juventud</w:t>
      </w:r>
    </w:p>
    <w:p w14:paraId="750073EA"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 xml:space="preserve">En coordinación con la Unidad para la Prevención Comunitaria de la Violencia (UPCV), del Ministerio de Gobernación y las instituciones que conforman la Mesa Específica de Juventud, se realizó un proceso de “Fortalecimiento a las Oficinas Municipales de la Juventud”, en tres departamentos Escuintla, Jutiapa y Chimaltenango. </w:t>
      </w:r>
    </w:p>
    <w:p w14:paraId="2D6BCEB2"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p>
    <w:p w14:paraId="1BE551B7"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 xml:space="preserve">El objetivo principal fue dotar de herramientas a las Oficinas Municipales de la Juventud; en temas como: </w:t>
      </w:r>
    </w:p>
    <w:p w14:paraId="477CA528" w14:textId="77777777" w:rsidR="00D40712" w:rsidRPr="005769E4" w:rsidRDefault="00D40712" w:rsidP="00D40712">
      <w:pPr>
        <w:pStyle w:val="Cuerpo1columna"/>
        <w:numPr>
          <w:ilvl w:val="2"/>
          <w:numId w:val="7"/>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Prevención de la violencia juvenil</w:t>
      </w:r>
    </w:p>
    <w:p w14:paraId="13D8DAE8" w14:textId="77777777" w:rsidR="00D40712" w:rsidRPr="005769E4" w:rsidRDefault="00D40712" w:rsidP="00D40712">
      <w:pPr>
        <w:pStyle w:val="Cuerpo1columna"/>
        <w:numPr>
          <w:ilvl w:val="2"/>
          <w:numId w:val="7"/>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 xml:space="preserve">Introducción a los Derechos Humanos, de la Niñez, Adolescencia y Juventud </w:t>
      </w:r>
    </w:p>
    <w:p w14:paraId="0152B4ED" w14:textId="77777777" w:rsidR="00D40712" w:rsidRPr="005769E4" w:rsidRDefault="00D40712" w:rsidP="00D40712">
      <w:pPr>
        <w:pStyle w:val="Cuerpo1columna"/>
        <w:numPr>
          <w:ilvl w:val="2"/>
          <w:numId w:val="7"/>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 xml:space="preserve">Organización comunitaria y juvenil </w:t>
      </w:r>
    </w:p>
    <w:p w14:paraId="5CF395E1" w14:textId="77777777" w:rsidR="00D40712" w:rsidRPr="005769E4" w:rsidRDefault="00D40712" w:rsidP="00D40712">
      <w:pPr>
        <w:pStyle w:val="Cuerpo1columna"/>
        <w:numPr>
          <w:ilvl w:val="2"/>
          <w:numId w:val="7"/>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 xml:space="preserve">Plan Nacional de Prevención de Embarazos en Adolescentes (PLANEA) </w:t>
      </w:r>
    </w:p>
    <w:p w14:paraId="07C9B1E8" w14:textId="77777777" w:rsidR="00D40712" w:rsidRPr="005769E4" w:rsidRDefault="00D40712" w:rsidP="00D40712">
      <w:pPr>
        <w:pStyle w:val="Cuerpo1columna"/>
        <w:numPr>
          <w:ilvl w:val="2"/>
          <w:numId w:val="7"/>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 xml:space="preserve">Prevención de la Violencia Sexual y Trata de Personas </w:t>
      </w:r>
    </w:p>
    <w:p w14:paraId="5FBAD610" w14:textId="77777777" w:rsidR="00D40712" w:rsidRPr="005769E4" w:rsidRDefault="00D40712" w:rsidP="00D40712">
      <w:pPr>
        <w:pStyle w:val="Cuerpo1columna"/>
        <w:numPr>
          <w:ilvl w:val="2"/>
          <w:numId w:val="7"/>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Prevención del consumo de drogas y alcohol</w:t>
      </w:r>
    </w:p>
    <w:p w14:paraId="7B03CFEF" w14:textId="77777777" w:rsidR="00D40712" w:rsidRPr="005769E4" w:rsidRDefault="00D40712" w:rsidP="00D40712">
      <w:pPr>
        <w:pStyle w:val="Prrafodelista"/>
        <w:spacing w:after="0"/>
        <w:ind w:left="0" w:firstLine="567"/>
        <w:rPr>
          <w:rFonts w:ascii="Times New Roman" w:hAnsi="Times New Roman" w:cs="Times New Roman"/>
          <w:b/>
          <w:bCs/>
          <w:sz w:val="18"/>
          <w:szCs w:val="18"/>
        </w:rPr>
      </w:pPr>
      <w:r w:rsidRPr="005769E4">
        <w:rPr>
          <w:rFonts w:ascii="Times New Roman" w:hAnsi="Times New Roman" w:cs="Times New Roman"/>
          <w:b/>
          <w:bCs/>
          <w:sz w:val="18"/>
          <w:szCs w:val="18"/>
        </w:rPr>
        <w:t>Anexo 1</w:t>
      </w:r>
    </w:p>
    <w:tbl>
      <w:tblPr>
        <w:tblStyle w:val="Tablaconcuadrcula"/>
        <w:tblW w:w="8364" w:type="dxa"/>
        <w:tblInd w:w="562" w:type="dxa"/>
        <w:tblLayout w:type="fixed"/>
        <w:tblLook w:val="04A0" w:firstRow="1" w:lastRow="0" w:firstColumn="1" w:lastColumn="0" w:noHBand="0" w:noVBand="1"/>
      </w:tblPr>
      <w:tblGrid>
        <w:gridCol w:w="4531"/>
        <w:gridCol w:w="3833"/>
      </w:tblGrid>
      <w:tr w:rsidR="00D40712" w:rsidRPr="005769E4" w14:paraId="13B7ACC4" w14:textId="77777777" w:rsidTr="003915C9">
        <w:tc>
          <w:tcPr>
            <w:tcW w:w="4531" w:type="dxa"/>
          </w:tcPr>
          <w:p w14:paraId="115B5566"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Programa: 35 Organización y formación de la Juventud</w:t>
            </w:r>
          </w:p>
        </w:tc>
        <w:tc>
          <w:tcPr>
            <w:tcW w:w="3833" w:type="dxa"/>
          </w:tcPr>
          <w:p w14:paraId="77E7D3DD"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 xml:space="preserve">Ubicación geográfica: 3 Departamentos de Guatemala: Chimaltenango, Jutiapa y Escuintla. </w:t>
            </w:r>
          </w:p>
        </w:tc>
      </w:tr>
      <w:tr w:rsidR="00D40712" w:rsidRPr="005769E4" w14:paraId="1AFBC606" w14:textId="77777777" w:rsidTr="003915C9">
        <w:tc>
          <w:tcPr>
            <w:tcW w:w="4531" w:type="dxa"/>
          </w:tcPr>
          <w:p w14:paraId="086B88D7"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Subproducto 3:  Informe de avance del fortalecimiento institucional en materia de juventud al gobierno local.</w:t>
            </w:r>
          </w:p>
        </w:tc>
        <w:tc>
          <w:tcPr>
            <w:tcW w:w="3833" w:type="dxa"/>
          </w:tcPr>
          <w:p w14:paraId="206D44F9"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Fecha de ejecución: Mayo y junio 2023</w:t>
            </w:r>
          </w:p>
        </w:tc>
      </w:tr>
      <w:tr w:rsidR="00D40712" w:rsidRPr="005769E4" w14:paraId="3E4A2DF9" w14:textId="77777777" w:rsidTr="003915C9">
        <w:tc>
          <w:tcPr>
            <w:tcW w:w="8364" w:type="dxa"/>
            <w:gridSpan w:val="2"/>
            <w:vAlign w:val="center"/>
          </w:tcPr>
          <w:p w14:paraId="47E8852F" w14:textId="77777777" w:rsidR="00D40712" w:rsidRPr="005769E4" w:rsidRDefault="00D40712" w:rsidP="003915C9">
            <w:pPr>
              <w:rPr>
                <w:rFonts w:ascii="Times New Roman" w:hAnsi="Times New Roman" w:cs="Times New Roman"/>
                <w:sz w:val="18"/>
                <w:szCs w:val="18"/>
              </w:rPr>
            </w:pPr>
            <w:r w:rsidRPr="005769E4">
              <w:rPr>
                <w:rFonts w:ascii="Times New Roman" w:hAnsi="Times New Roman" w:cs="Times New Roman"/>
                <w:sz w:val="18"/>
                <w:szCs w:val="18"/>
              </w:rPr>
              <w:t>Unidad de Medida: Documento</w:t>
            </w:r>
          </w:p>
        </w:tc>
      </w:tr>
    </w:tbl>
    <w:p w14:paraId="3ED27163"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p>
    <w:p w14:paraId="2A54CB31" w14:textId="77777777" w:rsidR="00D40712" w:rsidRPr="005769E4" w:rsidRDefault="00D40712" w:rsidP="00D40712">
      <w:pPr>
        <w:pStyle w:val="Prrafodelista"/>
        <w:numPr>
          <w:ilvl w:val="0"/>
          <w:numId w:val="6"/>
        </w:numPr>
        <w:ind w:left="567"/>
        <w:rPr>
          <w:rFonts w:ascii="Times New Roman" w:hAnsi="Times New Roman" w:cs="Times New Roman"/>
          <w:b/>
          <w:bCs/>
          <w:sz w:val="18"/>
          <w:szCs w:val="18"/>
          <w:lang w:val="es-GT"/>
        </w:rPr>
      </w:pPr>
      <w:r w:rsidRPr="005769E4">
        <w:rPr>
          <w:rFonts w:ascii="Times New Roman" w:hAnsi="Times New Roman" w:cs="Times New Roman"/>
          <w:b/>
          <w:bCs/>
          <w:sz w:val="18"/>
          <w:szCs w:val="18"/>
          <w:lang w:val="es-GT"/>
        </w:rPr>
        <w:t>Concurso de Fotografía “¡Conociendo mi Guatemala!”</w:t>
      </w:r>
    </w:p>
    <w:p w14:paraId="1203E3AE"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Se promovió el Concurso de Fotografía “¡Conociendo mi Guatemala!”, el cual estuvo dirigido a profesionales y amateurs de la fotografía, con el objetivo de promover el talento de las y los jóvenes apasionados por el arte de la fotografía, y en el cual se resaltó lo mejor de Guatemala. Participaron 105 jóvenes.</w:t>
      </w:r>
    </w:p>
    <w:p w14:paraId="3616F605" w14:textId="77777777" w:rsidR="00D40712" w:rsidRPr="005769E4" w:rsidRDefault="00D40712" w:rsidP="00D40712">
      <w:pPr>
        <w:pStyle w:val="Cuerpo1columna"/>
        <w:spacing w:line="360" w:lineRule="auto"/>
        <w:ind w:left="567" w:right="-234"/>
        <w:rPr>
          <w:rFonts w:ascii="Times New Roman" w:hAnsi="Times New Roman" w:cs="Times New Roman"/>
          <w:b/>
          <w:bCs/>
          <w:color w:val="auto"/>
          <w:lang w:val="es-GT"/>
        </w:rPr>
      </w:pPr>
      <w:r w:rsidRPr="005769E4">
        <w:rPr>
          <w:rFonts w:ascii="Times New Roman" w:hAnsi="Times New Roman" w:cs="Times New Roman"/>
          <w:b/>
          <w:bCs/>
          <w:color w:val="auto"/>
          <w:lang w:val="es-GT"/>
        </w:rPr>
        <w:t>Anexo 2.</w:t>
      </w:r>
    </w:p>
    <w:tbl>
      <w:tblPr>
        <w:tblStyle w:val="Tablaconcuadrcula"/>
        <w:tblW w:w="8364" w:type="dxa"/>
        <w:tblInd w:w="562" w:type="dxa"/>
        <w:tblLayout w:type="fixed"/>
        <w:tblLook w:val="04A0" w:firstRow="1" w:lastRow="0" w:firstColumn="1" w:lastColumn="0" w:noHBand="0" w:noVBand="1"/>
      </w:tblPr>
      <w:tblGrid>
        <w:gridCol w:w="4962"/>
        <w:gridCol w:w="3402"/>
      </w:tblGrid>
      <w:tr w:rsidR="00D40712" w:rsidRPr="005769E4" w14:paraId="6B6F0681" w14:textId="77777777" w:rsidTr="003915C9">
        <w:tc>
          <w:tcPr>
            <w:tcW w:w="4962" w:type="dxa"/>
            <w:vAlign w:val="center"/>
          </w:tcPr>
          <w:p w14:paraId="29E8ED8B"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Programa: 35 Organización y Formación de la Juventud</w:t>
            </w:r>
          </w:p>
        </w:tc>
        <w:tc>
          <w:tcPr>
            <w:tcW w:w="3402" w:type="dxa"/>
            <w:vAlign w:val="center"/>
          </w:tcPr>
          <w:p w14:paraId="67EDAB29"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 xml:space="preserve">Ubicación geográfica: </w:t>
            </w:r>
          </w:p>
          <w:p w14:paraId="23CC308B"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Departamento de Guatemala</w:t>
            </w:r>
          </w:p>
        </w:tc>
      </w:tr>
      <w:tr w:rsidR="00D40712" w:rsidRPr="005769E4" w14:paraId="2F2262CD" w14:textId="77777777" w:rsidTr="003915C9">
        <w:tc>
          <w:tcPr>
            <w:tcW w:w="4962" w:type="dxa"/>
            <w:vAlign w:val="center"/>
          </w:tcPr>
          <w:p w14:paraId="1D59840B"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Subproducto 2: Dirección y Coordinación</w:t>
            </w:r>
          </w:p>
        </w:tc>
        <w:tc>
          <w:tcPr>
            <w:tcW w:w="3402" w:type="dxa"/>
            <w:vAlign w:val="center"/>
          </w:tcPr>
          <w:p w14:paraId="0E2B532B"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Fecha de ejecución: Mayo de 2023</w:t>
            </w:r>
          </w:p>
        </w:tc>
      </w:tr>
      <w:tr w:rsidR="00D40712" w:rsidRPr="005769E4" w14:paraId="72EF165F" w14:textId="77777777" w:rsidTr="003915C9">
        <w:tc>
          <w:tcPr>
            <w:tcW w:w="8364" w:type="dxa"/>
            <w:gridSpan w:val="2"/>
            <w:vAlign w:val="center"/>
          </w:tcPr>
          <w:p w14:paraId="55352591"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Unidad de Medida: Documento</w:t>
            </w:r>
          </w:p>
        </w:tc>
      </w:tr>
    </w:tbl>
    <w:p w14:paraId="593A2D87"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75DB65B4"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27F166FE" w14:textId="4A997C39" w:rsidR="00D40712" w:rsidRPr="005769E4" w:rsidRDefault="00D40712" w:rsidP="00D40712">
      <w:pPr>
        <w:pStyle w:val="Prrafodelista"/>
        <w:numPr>
          <w:ilvl w:val="0"/>
          <w:numId w:val="6"/>
        </w:numPr>
        <w:ind w:left="567"/>
        <w:rPr>
          <w:rFonts w:ascii="Times New Roman" w:hAnsi="Times New Roman" w:cs="Times New Roman"/>
          <w:b/>
          <w:bCs/>
          <w:sz w:val="18"/>
          <w:szCs w:val="18"/>
          <w:lang w:val="es-GT"/>
        </w:rPr>
      </w:pPr>
      <w:r w:rsidRPr="005769E4">
        <w:rPr>
          <w:rFonts w:ascii="Times New Roman" w:hAnsi="Times New Roman" w:cs="Times New Roman"/>
          <w:b/>
          <w:bCs/>
          <w:sz w:val="18"/>
          <w:szCs w:val="18"/>
          <w:lang w:val="es-GT"/>
        </w:rPr>
        <w:t xml:space="preserve">Actualización de la Política Nacional de Población y Desarrollo  </w:t>
      </w:r>
    </w:p>
    <w:p w14:paraId="7308D4AB"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El Consejo Nacional de la Juventud (CONJUVE) participa en el proceso de construcción del árbol de problemas (causas y efectos), de la Política Nacional de Población y Desarrollo, con el objetivo de incorporar la visión de las juventudes, plasmadas en el documento final de la Política Nacional de la Juventud (PNJ) a esta nueva normativa.</w:t>
      </w:r>
    </w:p>
    <w:p w14:paraId="35961E70" w14:textId="77777777" w:rsidR="00D40712" w:rsidRPr="005769E4" w:rsidRDefault="00D40712" w:rsidP="00D40712">
      <w:pPr>
        <w:pStyle w:val="Cuerpo1columna"/>
        <w:spacing w:line="360" w:lineRule="auto"/>
        <w:ind w:left="567" w:right="-234"/>
        <w:rPr>
          <w:rFonts w:ascii="Times New Roman" w:hAnsi="Times New Roman" w:cs="Times New Roman"/>
          <w:b/>
          <w:bCs/>
          <w:color w:val="auto"/>
          <w:lang w:val="es-GT"/>
        </w:rPr>
      </w:pPr>
      <w:r w:rsidRPr="005769E4">
        <w:rPr>
          <w:rFonts w:ascii="Times New Roman" w:hAnsi="Times New Roman" w:cs="Times New Roman"/>
          <w:b/>
          <w:bCs/>
          <w:color w:val="auto"/>
          <w:lang w:val="es-GT"/>
        </w:rPr>
        <w:t>Anexo 3</w:t>
      </w:r>
    </w:p>
    <w:tbl>
      <w:tblPr>
        <w:tblStyle w:val="Tablaconcuadrcula"/>
        <w:tblW w:w="0" w:type="auto"/>
        <w:tblInd w:w="562" w:type="dxa"/>
        <w:tblLayout w:type="fixed"/>
        <w:tblLook w:val="04A0" w:firstRow="1" w:lastRow="0" w:firstColumn="1" w:lastColumn="0" w:noHBand="0" w:noVBand="1"/>
      </w:tblPr>
      <w:tblGrid>
        <w:gridCol w:w="4962"/>
        <w:gridCol w:w="3304"/>
      </w:tblGrid>
      <w:tr w:rsidR="00D40712" w:rsidRPr="005769E4" w14:paraId="31EFA54F" w14:textId="77777777" w:rsidTr="003915C9">
        <w:tc>
          <w:tcPr>
            <w:tcW w:w="4962" w:type="dxa"/>
            <w:vAlign w:val="center"/>
          </w:tcPr>
          <w:p w14:paraId="5B1A6C21"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lastRenderedPageBreak/>
              <w:t>Programa: 35 Organización y Formación de la Juventud</w:t>
            </w:r>
          </w:p>
        </w:tc>
        <w:tc>
          <w:tcPr>
            <w:tcW w:w="3304" w:type="dxa"/>
            <w:vAlign w:val="center"/>
          </w:tcPr>
          <w:p w14:paraId="1FB305BB"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Ubicación geográfica: Guatemala, Guatemala</w:t>
            </w:r>
          </w:p>
        </w:tc>
      </w:tr>
      <w:tr w:rsidR="00D40712" w:rsidRPr="005769E4" w14:paraId="148C7072" w14:textId="77777777" w:rsidTr="003915C9">
        <w:tc>
          <w:tcPr>
            <w:tcW w:w="4962" w:type="dxa"/>
            <w:vAlign w:val="center"/>
          </w:tcPr>
          <w:p w14:paraId="51A5A163"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Subproducto 1:  Instrumentos generados e implementados para el análisis de datos e información en materia de juventud</w:t>
            </w:r>
          </w:p>
        </w:tc>
        <w:tc>
          <w:tcPr>
            <w:tcW w:w="3304" w:type="dxa"/>
            <w:vAlign w:val="center"/>
          </w:tcPr>
          <w:p w14:paraId="5A2D3D10"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Fecha de ejecución: Mayo, Junio, Julio y Agosto de 2023</w:t>
            </w:r>
          </w:p>
        </w:tc>
      </w:tr>
      <w:tr w:rsidR="00D40712" w:rsidRPr="005769E4" w14:paraId="458A07A0" w14:textId="77777777" w:rsidTr="003915C9">
        <w:tc>
          <w:tcPr>
            <w:tcW w:w="8266" w:type="dxa"/>
            <w:gridSpan w:val="2"/>
            <w:vAlign w:val="center"/>
          </w:tcPr>
          <w:p w14:paraId="6AC292E3"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Unidad de Medida: Documento</w:t>
            </w:r>
          </w:p>
        </w:tc>
      </w:tr>
    </w:tbl>
    <w:p w14:paraId="5B5353F3"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26C86E6A" w14:textId="77777777" w:rsidR="00D40712" w:rsidRPr="005769E4" w:rsidRDefault="00D40712" w:rsidP="00D40712">
      <w:pPr>
        <w:pStyle w:val="Prrafodelista"/>
        <w:numPr>
          <w:ilvl w:val="0"/>
          <w:numId w:val="6"/>
        </w:numPr>
        <w:ind w:left="567"/>
        <w:rPr>
          <w:rFonts w:ascii="Times New Roman" w:hAnsi="Times New Roman" w:cs="Times New Roman"/>
          <w:b/>
          <w:bCs/>
          <w:sz w:val="18"/>
          <w:szCs w:val="18"/>
          <w:lang w:val="es-GT"/>
        </w:rPr>
      </w:pPr>
      <w:r w:rsidRPr="005769E4">
        <w:rPr>
          <w:rFonts w:ascii="Times New Roman" w:hAnsi="Times New Roman" w:cs="Times New Roman"/>
          <w:b/>
          <w:bCs/>
          <w:sz w:val="18"/>
          <w:szCs w:val="18"/>
          <w:lang w:val="es-GT"/>
        </w:rPr>
        <w:t xml:space="preserve">Becas de Inglés en el Departamento de San Marcos </w:t>
      </w:r>
    </w:p>
    <w:p w14:paraId="35C2009E"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 xml:space="preserve">En coordinación con la Municipalidad de San Rafael Pie de la Cuesta y el Viceministerio de Desarrollo de PYMES, del Ministerio de Economía, la gestión y coordinación para la implementación del Programa Becas de Inglés 2023, en donde se benefició a más de 200 jóvenes del municipio, este programa brindó a jóvenes la oportunidad de mejorar sus habilidades técnicas aprendiendo un segundo idioma, dotando de todas las herramientas necesarias para el desarrollo educativo. Se entregaron 50 teléfonos.  </w:t>
      </w:r>
    </w:p>
    <w:p w14:paraId="5374B84C" w14:textId="77777777" w:rsidR="00D40712" w:rsidRPr="005769E4" w:rsidRDefault="00D40712" w:rsidP="00D40712">
      <w:pPr>
        <w:pStyle w:val="Cuerpo1columna"/>
        <w:spacing w:line="360" w:lineRule="auto"/>
        <w:ind w:left="567" w:right="-234"/>
        <w:rPr>
          <w:rFonts w:ascii="Times New Roman" w:hAnsi="Times New Roman" w:cs="Times New Roman"/>
          <w:b/>
          <w:bCs/>
          <w:color w:val="auto"/>
          <w:lang w:val="es-GT"/>
        </w:rPr>
      </w:pPr>
      <w:r w:rsidRPr="005769E4">
        <w:rPr>
          <w:rFonts w:ascii="Times New Roman" w:hAnsi="Times New Roman" w:cs="Times New Roman"/>
          <w:b/>
          <w:bCs/>
          <w:color w:val="auto"/>
          <w:lang w:val="es-GT"/>
        </w:rPr>
        <w:t>Anexo 4</w:t>
      </w:r>
    </w:p>
    <w:tbl>
      <w:tblPr>
        <w:tblStyle w:val="Tablaconcuadrcula"/>
        <w:tblW w:w="0" w:type="auto"/>
        <w:tblInd w:w="562" w:type="dxa"/>
        <w:tblLayout w:type="fixed"/>
        <w:tblLook w:val="04A0" w:firstRow="1" w:lastRow="0" w:firstColumn="1" w:lastColumn="0" w:noHBand="0" w:noVBand="1"/>
      </w:tblPr>
      <w:tblGrid>
        <w:gridCol w:w="4962"/>
        <w:gridCol w:w="3304"/>
      </w:tblGrid>
      <w:tr w:rsidR="00D40712" w:rsidRPr="005769E4" w14:paraId="2BC1C8DB" w14:textId="77777777" w:rsidTr="003915C9">
        <w:tc>
          <w:tcPr>
            <w:tcW w:w="4962" w:type="dxa"/>
            <w:vAlign w:val="center"/>
          </w:tcPr>
          <w:p w14:paraId="3FCF118D"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Programa: 35 Organización y Formación de la Juventud</w:t>
            </w:r>
          </w:p>
        </w:tc>
        <w:tc>
          <w:tcPr>
            <w:tcW w:w="3304" w:type="dxa"/>
            <w:vAlign w:val="center"/>
          </w:tcPr>
          <w:p w14:paraId="05E1352E"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Ubicación geográfica: Guatemala, Guatemala</w:t>
            </w:r>
          </w:p>
        </w:tc>
      </w:tr>
      <w:tr w:rsidR="00D40712" w:rsidRPr="005769E4" w14:paraId="1637AD56" w14:textId="77777777" w:rsidTr="003915C9">
        <w:tc>
          <w:tcPr>
            <w:tcW w:w="4962" w:type="dxa"/>
            <w:vAlign w:val="center"/>
          </w:tcPr>
          <w:p w14:paraId="4443344D"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Subproducto 3: Informe de asistencia técnica y seguimiento en materia de juventud en las entidades públicas.</w:t>
            </w:r>
          </w:p>
        </w:tc>
        <w:tc>
          <w:tcPr>
            <w:tcW w:w="3304" w:type="dxa"/>
            <w:vAlign w:val="center"/>
          </w:tcPr>
          <w:p w14:paraId="613A5765"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Fecha de ejecución: Julio de 2023</w:t>
            </w:r>
          </w:p>
        </w:tc>
      </w:tr>
      <w:tr w:rsidR="00D40712" w:rsidRPr="005769E4" w14:paraId="62DC4CD6" w14:textId="77777777" w:rsidTr="003915C9">
        <w:tc>
          <w:tcPr>
            <w:tcW w:w="8266" w:type="dxa"/>
            <w:gridSpan w:val="2"/>
            <w:vAlign w:val="center"/>
          </w:tcPr>
          <w:p w14:paraId="71018871"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Unidad de Medida: Documento</w:t>
            </w:r>
          </w:p>
        </w:tc>
      </w:tr>
    </w:tbl>
    <w:p w14:paraId="387C9C43"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1F838D1C" w14:textId="49289B61" w:rsidR="00D40712" w:rsidRPr="005769E4" w:rsidRDefault="00D40712" w:rsidP="00D40712">
      <w:pPr>
        <w:rPr>
          <w:rFonts w:ascii="Times New Roman" w:hAnsi="Times New Roman" w:cs="Times New Roman"/>
          <w:color w:val="5B5753"/>
          <w:sz w:val="18"/>
          <w:szCs w:val="18"/>
        </w:rPr>
      </w:pPr>
    </w:p>
    <w:p w14:paraId="14C92BB0" w14:textId="77777777" w:rsidR="00D40712" w:rsidRPr="005769E4" w:rsidRDefault="00D40712" w:rsidP="00D40712">
      <w:pPr>
        <w:pStyle w:val="Prrafodelista"/>
        <w:numPr>
          <w:ilvl w:val="0"/>
          <w:numId w:val="6"/>
        </w:numPr>
        <w:ind w:left="567"/>
        <w:rPr>
          <w:rFonts w:ascii="Times New Roman" w:hAnsi="Times New Roman" w:cs="Times New Roman"/>
          <w:b/>
          <w:bCs/>
          <w:sz w:val="18"/>
          <w:szCs w:val="18"/>
          <w:lang w:val="es-GT"/>
        </w:rPr>
      </w:pPr>
      <w:r w:rsidRPr="005769E4">
        <w:rPr>
          <w:rFonts w:ascii="Times New Roman" w:hAnsi="Times New Roman" w:cs="Times New Roman"/>
          <w:b/>
          <w:bCs/>
          <w:sz w:val="18"/>
          <w:szCs w:val="18"/>
          <w:lang w:val="es-GT"/>
        </w:rPr>
        <w:t>Mes de la Juventud 2023</w:t>
      </w:r>
    </w:p>
    <w:p w14:paraId="33142430" w14:textId="77777777" w:rsidR="00D40712" w:rsidRPr="005769E4" w:rsidRDefault="00D40712" w:rsidP="00D40712">
      <w:pPr>
        <w:pStyle w:val="Cuerpo1columna"/>
        <w:spacing w:line="360" w:lineRule="auto"/>
        <w:ind w:left="567" w:right="-234"/>
        <w:rPr>
          <w:rFonts w:ascii="Times New Roman" w:hAnsi="Times New Roman" w:cs="Times New Roman"/>
          <w:color w:val="auto"/>
          <w:lang w:val="es-GT"/>
        </w:rPr>
      </w:pPr>
      <w:r w:rsidRPr="005769E4">
        <w:rPr>
          <w:rFonts w:ascii="Times New Roman" w:hAnsi="Times New Roman" w:cs="Times New Roman"/>
          <w:color w:val="auto"/>
          <w:lang w:val="es-GT"/>
        </w:rPr>
        <w:t>Con el objetivo de empoderar y conmemorar a las juventudes, a través de la promoción de su participación en diversas actividades, se promovió la realización del “Mes de la Juventud”, el cual consistió en diversas acciones, entre ellas:</w:t>
      </w:r>
    </w:p>
    <w:p w14:paraId="3CED806D" w14:textId="77777777" w:rsidR="00D40712" w:rsidRPr="005769E4" w:rsidRDefault="00D40712" w:rsidP="00D40712">
      <w:pPr>
        <w:pStyle w:val="Cuerpo1columna"/>
        <w:numPr>
          <w:ilvl w:val="0"/>
          <w:numId w:val="8"/>
        </w:numPr>
        <w:spacing w:line="360" w:lineRule="auto"/>
        <w:ind w:right="-234"/>
        <w:rPr>
          <w:rFonts w:ascii="Times New Roman" w:hAnsi="Times New Roman" w:cs="Times New Roman"/>
          <w:color w:val="auto"/>
          <w:lang w:val="es-GT"/>
        </w:rPr>
      </w:pPr>
      <w:r w:rsidRPr="005769E4">
        <w:rPr>
          <w:rFonts w:ascii="Times New Roman" w:hAnsi="Times New Roman" w:cs="Times New Roman"/>
          <w:b/>
          <w:bCs/>
          <w:color w:val="auto"/>
          <w:lang w:val="es-GT"/>
        </w:rPr>
        <w:t>Construcción de una Agenda del Mes de la Juventud 2023:</w:t>
      </w:r>
      <w:r w:rsidRPr="005769E4">
        <w:rPr>
          <w:rFonts w:ascii="Times New Roman" w:hAnsi="Times New Roman" w:cs="Times New Roman"/>
          <w:color w:val="auto"/>
          <w:lang w:val="es-GT"/>
        </w:rPr>
        <w:t xml:space="preserve"> En donde se sistematizaron más de 200 actividades, promovidas desde la institucionalidad para la juventud, en todos los departamentos. </w:t>
      </w:r>
    </w:p>
    <w:p w14:paraId="7E64B667" w14:textId="77777777" w:rsidR="00D40712" w:rsidRPr="005769E4" w:rsidRDefault="00D40712" w:rsidP="00D40712">
      <w:pPr>
        <w:pStyle w:val="Cuerpo1columna"/>
        <w:numPr>
          <w:ilvl w:val="0"/>
          <w:numId w:val="8"/>
        </w:numPr>
        <w:spacing w:line="360" w:lineRule="auto"/>
        <w:ind w:right="-234"/>
        <w:rPr>
          <w:rFonts w:ascii="Times New Roman" w:hAnsi="Times New Roman" w:cs="Times New Roman"/>
          <w:color w:val="auto"/>
          <w:lang w:val="es-GT"/>
        </w:rPr>
      </w:pPr>
      <w:r w:rsidRPr="005769E4">
        <w:rPr>
          <w:rFonts w:ascii="Times New Roman" w:hAnsi="Times New Roman" w:cs="Times New Roman"/>
          <w:b/>
          <w:bCs/>
          <w:color w:val="auto"/>
          <w:lang w:val="es-GT"/>
        </w:rPr>
        <w:t>Vinculaciones interinstitucionales:</w:t>
      </w:r>
      <w:r w:rsidRPr="005769E4">
        <w:rPr>
          <w:rFonts w:ascii="Times New Roman" w:hAnsi="Times New Roman" w:cs="Times New Roman"/>
          <w:color w:val="auto"/>
          <w:lang w:val="es-GT"/>
        </w:rPr>
        <w:t xml:space="preserve"> Se realizaron diversas coordinaciones interinstitucionales, para la promoción de actividades en conjunto a favor de la juventud, en todos los departamentos del país. </w:t>
      </w:r>
    </w:p>
    <w:p w14:paraId="77DA371F" w14:textId="10172CFB" w:rsidR="00D40712" w:rsidRPr="005769E4" w:rsidRDefault="00D40712" w:rsidP="00AC6E38">
      <w:pPr>
        <w:pStyle w:val="Cuerpo1columna"/>
        <w:numPr>
          <w:ilvl w:val="0"/>
          <w:numId w:val="8"/>
        </w:numPr>
        <w:spacing w:line="360" w:lineRule="auto"/>
        <w:ind w:right="-234"/>
        <w:rPr>
          <w:rFonts w:ascii="Times New Roman" w:hAnsi="Times New Roman" w:cs="Times New Roman"/>
          <w:color w:val="auto"/>
          <w:lang w:val="es-GT"/>
        </w:rPr>
      </w:pPr>
      <w:r w:rsidRPr="005769E4">
        <w:rPr>
          <w:rFonts w:ascii="Times New Roman" w:hAnsi="Times New Roman" w:cs="Times New Roman"/>
          <w:b/>
          <w:bCs/>
          <w:color w:val="auto"/>
          <w:lang w:val="es-GT"/>
        </w:rPr>
        <w:t>Conmemoración del Dia Nacional de la Juventud:</w:t>
      </w:r>
      <w:r w:rsidRPr="005769E4">
        <w:rPr>
          <w:rFonts w:ascii="Times New Roman" w:hAnsi="Times New Roman" w:cs="Times New Roman"/>
          <w:color w:val="auto"/>
          <w:lang w:val="es-GT"/>
        </w:rPr>
        <w:t xml:space="preserve"> CONJUVE por su parte, realizó seis actividades para conmemorar a la juventud, en los siguientes temas:</w:t>
      </w:r>
      <w:r w:rsidR="00AC6E38" w:rsidRPr="005769E4">
        <w:rPr>
          <w:rFonts w:ascii="Times New Roman" w:hAnsi="Times New Roman" w:cs="Times New Roman"/>
          <w:color w:val="auto"/>
          <w:lang w:val="es-GT"/>
        </w:rPr>
        <w:t xml:space="preserve"> </w:t>
      </w:r>
      <w:r w:rsidRPr="005769E4">
        <w:rPr>
          <w:rFonts w:ascii="Times New Roman" w:hAnsi="Times New Roman" w:cs="Times New Roman"/>
          <w:color w:val="auto"/>
          <w:lang w:val="es-GT"/>
        </w:rPr>
        <w:t>Medio Ambiente</w:t>
      </w:r>
      <w:r w:rsidR="00AC6E38" w:rsidRPr="005769E4">
        <w:rPr>
          <w:rFonts w:ascii="Times New Roman" w:hAnsi="Times New Roman" w:cs="Times New Roman"/>
          <w:color w:val="auto"/>
          <w:lang w:val="es-GT"/>
        </w:rPr>
        <w:t xml:space="preserve">; </w:t>
      </w:r>
      <w:r w:rsidRPr="005769E4">
        <w:rPr>
          <w:rFonts w:ascii="Times New Roman" w:hAnsi="Times New Roman" w:cs="Times New Roman"/>
          <w:color w:val="auto"/>
          <w:lang w:val="es-GT"/>
        </w:rPr>
        <w:t>Ciencia y tecnología</w:t>
      </w:r>
      <w:r w:rsidR="00AC6E38" w:rsidRPr="005769E4">
        <w:rPr>
          <w:rFonts w:ascii="Times New Roman" w:hAnsi="Times New Roman" w:cs="Times New Roman"/>
          <w:color w:val="auto"/>
          <w:lang w:val="es-GT"/>
        </w:rPr>
        <w:t xml:space="preserve">; </w:t>
      </w:r>
      <w:r w:rsidRPr="005769E4">
        <w:rPr>
          <w:rFonts w:ascii="Times New Roman" w:hAnsi="Times New Roman" w:cs="Times New Roman"/>
          <w:color w:val="auto"/>
          <w:lang w:val="es-GT"/>
        </w:rPr>
        <w:t>Salud</w:t>
      </w:r>
      <w:r w:rsidR="00AC6E38" w:rsidRPr="005769E4">
        <w:rPr>
          <w:rFonts w:ascii="Times New Roman" w:hAnsi="Times New Roman" w:cs="Times New Roman"/>
          <w:color w:val="auto"/>
          <w:lang w:val="es-GT"/>
        </w:rPr>
        <w:t xml:space="preserve">; </w:t>
      </w:r>
      <w:r w:rsidRPr="005769E4">
        <w:rPr>
          <w:rFonts w:ascii="Times New Roman" w:hAnsi="Times New Roman" w:cs="Times New Roman"/>
          <w:color w:val="auto"/>
          <w:lang w:val="es-GT"/>
        </w:rPr>
        <w:t>Deporte y recreación</w:t>
      </w:r>
      <w:r w:rsidR="00AC6E38" w:rsidRPr="005769E4">
        <w:rPr>
          <w:rFonts w:ascii="Times New Roman" w:hAnsi="Times New Roman" w:cs="Times New Roman"/>
          <w:color w:val="auto"/>
          <w:lang w:val="es-GT"/>
        </w:rPr>
        <w:t xml:space="preserve">; </w:t>
      </w:r>
      <w:r w:rsidRPr="005769E4">
        <w:rPr>
          <w:rFonts w:ascii="Times New Roman" w:hAnsi="Times New Roman" w:cs="Times New Roman"/>
          <w:color w:val="auto"/>
          <w:lang w:val="es-GT"/>
        </w:rPr>
        <w:t>Arte y cultura</w:t>
      </w:r>
      <w:r w:rsidR="00AC6E38" w:rsidRPr="005769E4">
        <w:rPr>
          <w:rFonts w:ascii="Times New Roman" w:hAnsi="Times New Roman" w:cs="Times New Roman"/>
          <w:color w:val="auto"/>
          <w:lang w:val="es-GT"/>
        </w:rPr>
        <w:t>.</w:t>
      </w:r>
      <w:r w:rsidRPr="005769E4">
        <w:rPr>
          <w:rFonts w:ascii="Times New Roman" w:hAnsi="Times New Roman" w:cs="Times New Roman"/>
          <w:color w:val="auto"/>
          <w:lang w:val="es-GT"/>
        </w:rPr>
        <w:t xml:space="preserve"> </w:t>
      </w:r>
    </w:p>
    <w:p w14:paraId="48FF14B4" w14:textId="276DD536" w:rsidR="00D40712" w:rsidRPr="005769E4" w:rsidRDefault="00D40712" w:rsidP="00D40712">
      <w:pPr>
        <w:pStyle w:val="Cuerpo1columna"/>
        <w:spacing w:line="360" w:lineRule="auto"/>
        <w:ind w:left="567" w:right="-234"/>
        <w:rPr>
          <w:rFonts w:ascii="Times New Roman" w:hAnsi="Times New Roman" w:cs="Times New Roman"/>
          <w:b/>
          <w:bCs/>
          <w:color w:val="auto"/>
          <w:lang w:val="es-GT"/>
        </w:rPr>
      </w:pPr>
      <w:r w:rsidRPr="005769E4">
        <w:rPr>
          <w:rFonts w:ascii="Times New Roman" w:hAnsi="Times New Roman" w:cs="Times New Roman"/>
          <w:b/>
          <w:bCs/>
          <w:color w:val="auto"/>
          <w:lang w:val="es-GT"/>
        </w:rPr>
        <w:t>Anexo 5.</w:t>
      </w:r>
    </w:p>
    <w:tbl>
      <w:tblPr>
        <w:tblStyle w:val="Tablaconcuadrcula"/>
        <w:tblW w:w="0" w:type="auto"/>
        <w:tblInd w:w="562" w:type="dxa"/>
        <w:tblLayout w:type="fixed"/>
        <w:tblLook w:val="04A0" w:firstRow="1" w:lastRow="0" w:firstColumn="1" w:lastColumn="0" w:noHBand="0" w:noVBand="1"/>
      </w:tblPr>
      <w:tblGrid>
        <w:gridCol w:w="4962"/>
        <w:gridCol w:w="3304"/>
      </w:tblGrid>
      <w:tr w:rsidR="00D40712" w:rsidRPr="005769E4" w14:paraId="5FE7D813" w14:textId="77777777" w:rsidTr="003915C9">
        <w:tc>
          <w:tcPr>
            <w:tcW w:w="4962" w:type="dxa"/>
            <w:vAlign w:val="center"/>
          </w:tcPr>
          <w:p w14:paraId="7CCA21A4"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Programa: 35 Organización y Formación de la Juventud</w:t>
            </w:r>
          </w:p>
        </w:tc>
        <w:tc>
          <w:tcPr>
            <w:tcW w:w="3304" w:type="dxa"/>
            <w:vAlign w:val="center"/>
          </w:tcPr>
          <w:p w14:paraId="71799220"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Ubicación geográfica: Guatemala, Guatemala</w:t>
            </w:r>
          </w:p>
        </w:tc>
      </w:tr>
      <w:tr w:rsidR="00D40712" w:rsidRPr="005769E4" w14:paraId="53B5D8B7" w14:textId="77777777" w:rsidTr="003915C9">
        <w:tc>
          <w:tcPr>
            <w:tcW w:w="4962" w:type="dxa"/>
            <w:vAlign w:val="center"/>
          </w:tcPr>
          <w:p w14:paraId="5C5933E2"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Subproducto 1: Instrumentos generados e implementados para el análisis de datos e información en materia de juventud</w:t>
            </w:r>
          </w:p>
        </w:tc>
        <w:tc>
          <w:tcPr>
            <w:tcW w:w="3304" w:type="dxa"/>
            <w:vAlign w:val="center"/>
          </w:tcPr>
          <w:p w14:paraId="65283CEA"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Fecha de ejecución: agosto de 2023</w:t>
            </w:r>
          </w:p>
        </w:tc>
      </w:tr>
      <w:tr w:rsidR="00D40712" w:rsidRPr="005769E4" w14:paraId="14B948D6" w14:textId="77777777" w:rsidTr="003915C9">
        <w:tc>
          <w:tcPr>
            <w:tcW w:w="8266" w:type="dxa"/>
            <w:gridSpan w:val="2"/>
            <w:vAlign w:val="center"/>
          </w:tcPr>
          <w:p w14:paraId="0247BA0D" w14:textId="77777777" w:rsidR="00D40712" w:rsidRPr="005769E4" w:rsidRDefault="00D40712" w:rsidP="003915C9">
            <w:pPr>
              <w:spacing w:line="276" w:lineRule="auto"/>
              <w:rPr>
                <w:rFonts w:ascii="Times New Roman" w:hAnsi="Times New Roman" w:cs="Times New Roman"/>
                <w:sz w:val="18"/>
                <w:szCs w:val="18"/>
              </w:rPr>
            </w:pPr>
            <w:r w:rsidRPr="005769E4">
              <w:rPr>
                <w:rFonts w:ascii="Times New Roman" w:hAnsi="Times New Roman" w:cs="Times New Roman"/>
                <w:sz w:val="18"/>
                <w:szCs w:val="18"/>
              </w:rPr>
              <w:t>Unidad de Medida: Documento</w:t>
            </w:r>
          </w:p>
        </w:tc>
      </w:tr>
    </w:tbl>
    <w:p w14:paraId="232BF17E"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67DC3EA5" w14:textId="77777777" w:rsidR="00D40712" w:rsidRPr="005769E4" w:rsidRDefault="00D40712" w:rsidP="00D40712">
      <w:pPr>
        <w:pStyle w:val="Cuerpo1columna"/>
        <w:spacing w:line="360" w:lineRule="auto"/>
        <w:ind w:left="-284" w:right="-234"/>
        <w:rPr>
          <w:rFonts w:ascii="Times New Roman" w:hAnsi="Times New Roman" w:cs="Times New Roman"/>
          <w:lang w:val="es-GT"/>
        </w:rPr>
      </w:pPr>
    </w:p>
    <w:p w14:paraId="148D516F" w14:textId="642549E3" w:rsidR="00D40712" w:rsidRPr="005769E4" w:rsidRDefault="00D40712" w:rsidP="00AC6E38">
      <w:pPr>
        <w:rPr>
          <w:rFonts w:ascii="Times New Roman" w:hAnsi="Times New Roman" w:cs="Times New Roman"/>
          <w:color w:val="2F5496" w:themeColor="accent1" w:themeShade="BF"/>
          <w:sz w:val="56"/>
          <w:szCs w:val="56"/>
        </w:rPr>
      </w:pPr>
      <w:r w:rsidRPr="005769E4">
        <w:rPr>
          <w:rFonts w:ascii="Times New Roman" w:hAnsi="Times New Roman" w:cs="Times New Roman"/>
          <w:sz w:val="18"/>
          <w:szCs w:val="18"/>
        </w:rPr>
        <w:br w:type="page"/>
      </w:r>
      <w:bookmarkStart w:id="28" w:name="_Toc144734863"/>
      <w:r w:rsidRPr="005769E4">
        <w:rPr>
          <w:rFonts w:ascii="Times New Roman" w:hAnsi="Times New Roman" w:cs="Times New Roman"/>
          <w:color w:val="2F5496" w:themeColor="accent1" w:themeShade="BF"/>
          <w:sz w:val="56"/>
          <w:szCs w:val="56"/>
        </w:rPr>
        <w:lastRenderedPageBreak/>
        <w:t>CONSOLIDADO DE LOGROS INSTITUCIONALES</w:t>
      </w:r>
      <w:bookmarkEnd w:id="28"/>
    </w:p>
    <w:p w14:paraId="37D99122" w14:textId="77777777" w:rsidR="00D40712" w:rsidRPr="005769E4" w:rsidRDefault="00D40712" w:rsidP="00464077">
      <w:pPr>
        <w:rPr>
          <w:rFonts w:ascii="Times New Roman" w:hAnsi="Times New Roman" w:cs="Times New Roman"/>
          <w:b/>
          <w:bCs/>
          <w:color w:val="1C4A80"/>
          <w:sz w:val="56"/>
          <w:szCs w:val="56"/>
          <w:lang w:val="en-US"/>
        </w:rPr>
      </w:pPr>
    </w:p>
    <w:tbl>
      <w:tblPr>
        <w:tblStyle w:val="Tablaconcuadrcula"/>
        <w:tblW w:w="5000" w:type="pct"/>
        <w:tblLook w:val="04A0" w:firstRow="1" w:lastRow="0" w:firstColumn="1" w:lastColumn="0" w:noHBand="0" w:noVBand="1"/>
      </w:tblPr>
      <w:tblGrid>
        <w:gridCol w:w="8828"/>
      </w:tblGrid>
      <w:tr w:rsidR="00D40712" w:rsidRPr="005769E4" w14:paraId="2CD692EE" w14:textId="77777777" w:rsidTr="003915C9">
        <w:trPr>
          <w:trHeight w:val="324"/>
          <w:tblHeader/>
        </w:trPr>
        <w:tc>
          <w:tcPr>
            <w:tcW w:w="5000" w:type="pct"/>
            <w:shd w:val="clear" w:color="auto" w:fill="2E74B5" w:themeFill="accent5" w:themeFillShade="BF"/>
          </w:tcPr>
          <w:p w14:paraId="6378D029" w14:textId="77777777" w:rsidR="00D40712" w:rsidRPr="005769E4" w:rsidRDefault="00D40712" w:rsidP="003915C9">
            <w:pPr>
              <w:pStyle w:val="Cuerpo1columna"/>
              <w:spacing w:line="360" w:lineRule="auto"/>
              <w:ind w:right="-234"/>
              <w:jc w:val="center"/>
              <w:rPr>
                <w:rFonts w:ascii="Times New Roman" w:hAnsi="Times New Roman" w:cs="Times New Roman"/>
                <w:b/>
                <w:bCs/>
                <w:lang w:val="es-GT"/>
              </w:rPr>
            </w:pPr>
            <w:r w:rsidRPr="005769E4">
              <w:rPr>
                <w:rFonts w:ascii="Times New Roman" w:hAnsi="Times New Roman" w:cs="Times New Roman"/>
                <w:b/>
                <w:bCs/>
                <w:color w:val="auto"/>
                <w:lang w:val="es-GT"/>
              </w:rPr>
              <w:t>Logros institucionales</w:t>
            </w:r>
          </w:p>
        </w:tc>
      </w:tr>
      <w:tr w:rsidR="00D40712" w:rsidRPr="005769E4" w14:paraId="3B56945C" w14:textId="77777777" w:rsidTr="003B5F45">
        <w:trPr>
          <w:trHeight w:val="324"/>
        </w:trPr>
        <w:tc>
          <w:tcPr>
            <w:tcW w:w="5000" w:type="pct"/>
          </w:tcPr>
          <w:p w14:paraId="3ECF8CBA" w14:textId="61833123" w:rsidR="00D40712" w:rsidRPr="005769E4" w:rsidRDefault="00D40712" w:rsidP="00D40712">
            <w:pPr>
              <w:numPr>
                <w:ilvl w:val="0"/>
                <w:numId w:val="9"/>
              </w:numPr>
              <w:spacing w:after="240" w:line="360" w:lineRule="auto"/>
              <w:ind w:left="447"/>
              <w:contextualSpacing/>
              <w:jc w:val="both"/>
              <w:rPr>
                <w:rFonts w:ascii="Times New Roman" w:eastAsia="Times New Roman" w:hAnsi="Times New Roman" w:cs="Times New Roman"/>
                <w:sz w:val="18"/>
                <w:szCs w:val="18"/>
                <w:lang w:val="es-ES_tradnl" w:eastAsia="es-GT"/>
              </w:rPr>
            </w:pPr>
            <w:r w:rsidRPr="005769E4">
              <w:rPr>
                <w:rFonts w:ascii="Times New Roman" w:hAnsi="Times New Roman" w:cs="Times New Roman"/>
                <w:sz w:val="18"/>
                <w:szCs w:val="18"/>
              </w:rPr>
              <w:t>Fortalecimiento a las Oficinas Municipales de la Juventud</w:t>
            </w:r>
          </w:p>
        </w:tc>
      </w:tr>
      <w:tr w:rsidR="00D40712" w:rsidRPr="005769E4" w14:paraId="579B96D8" w14:textId="77777777" w:rsidTr="003B5F45">
        <w:trPr>
          <w:trHeight w:val="324"/>
        </w:trPr>
        <w:tc>
          <w:tcPr>
            <w:tcW w:w="5000" w:type="pct"/>
          </w:tcPr>
          <w:p w14:paraId="038670A2" w14:textId="1EAC19A2" w:rsidR="00D40712" w:rsidRPr="005769E4" w:rsidRDefault="00D40712" w:rsidP="00D40712">
            <w:pPr>
              <w:pStyle w:val="Prrafodelista"/>
              <w:numPr>
                <w:ilvl w:val="0"/>
                <w:numId w:val="9"/>
              </w:numPr>
              <w:ind w:left="447"/>
              <w:rPr>
                <w:rFonts w:ascii="Times New Roman" w:eastAsia="Times New Roman" w:hAnsi="Times New Roman" w:cs="Times New Roman"/>
                <w:sz w:val="18"/>
                <w:szCs w:val="18"/>
                <w:lang w:val="es-ES_tradnl" w:eastAsia="es-GT"/>
              </w:rPr>
            </w:pPr>
            <w:r w:rsidRPr="005769E4">
              <w:rPr>
                <w:rFonts w:ascii="Times New Roman" w:hAnsi="Times New Roman" w:cs="Times New Roman"/>
                <w:sz w:val="18"/>
                <w:szCs w:val="18"/>
                <w:lang w:val="es-GT"/>
              </w:rPr>
              <w:t>Concurso de Fotografía “¡Conociendo mi Guatemala!”</w:t>
            </w:r>
          </w:p>
        </w:tc>
      </w:tr>
      <w:tr w:rsidR="00D40712" w:rsidRPr="005769E4" w14:paraId="44F5C141" w14:textId="77777777" w:rsidTr="003B5F45">
        <w:trPr>
          <w:trHeight w:val="324"/>
        </w:trPr>
        <w:tc>
          <w:tcPr>
            <w:tcW w:w="5000" w:type="pct"/>
          </w:tcPr>
          <w:p w14:paraId="06F6CBD1" w14:textId="699A51BB" w:rsidR="00D40712" w:rsidRPr="005769E4" w:rsidRDefault="00D40712" w:rsidP="00D40712">
            <w:pPr>
              <w:pStyle w:val="Prrafodelista"/>
              <w:numPr>
                <w:ilvl w:val="0"/>
                <w:numId w:val="9"/>
              </w:numPr>
              <w:ind w:left="447"/>
              <w:rPr>
                <w:rFonts w:ascii="Times New Roman" w:eastAsia="Times New Roman" w:hAnsi="Times New Roman" w:cs="Times New Roman"/>
                <w:sz w:val="18"/>
                <w:szCs w:val="18"/>
                <w:lang w:val="es-ES_tradnl" w:eastAsia="es-GT"/>
              </w:rPr>
            </w:pPr>
            <w:r w:rsidRPr="005769E4">
              <w:rPr>
                <w:rFonts w:ascii="Times New Roman" w:hAnsi="Times New Roman" w:cs="Times New Roman"/>
                <w:sz w:val="18"/>
                <w:szCs w:val="18"/>
                <w:lang w:val="es-GT"/>
              </w:rPr>
              <w:t xml:space="preserve">Actualización de la Política Nacional de Población y Desarrollo  </w:t>
            </w:r>
          </w:p>
        </w:tc>
      </w:tr>
      <w:tr w:rsidR="00D40712" w:rsidRPr="005769E4" w14:paraId="61176D56" w14:textId="77777777" w:rsidTr="003B5F45">
        <w:trPr>
          <w:trHeight w:val="324"/>
        </w:trPr>
        <w:tc>
          <w:tcPr>
            <w:tcW w:w="5000" w:type="pct"/>
          </w:tcPr>
          <w:p w14:paraId="2303BA86" w14:textId="7DB21491" w:rsidR="00D40712" w:rsidRPr="005769E4" w:rsidRDefault="00D40712" w:rsidP="00D40712">
            <w:pPr>
              <w:pStyle w:val="Prrafodelista"/>
              <w:numPr>
                <w:ilvl w:val="0"/>
                <w:numId w:val="9"/>
              </w:numPr>
              <w:ind w:left="447"/>
              <w:rPr>
                <w:rFonts w:ascii="Times New Roman" w:hAnsi="Times New Roman" w:cs="Times New Roman"/>
                <w:kern w:val="24"/>
                <w:sz w:val="18"/>
                <w:szCs w:val="18"/>
                <w:lang w:val="es-GT"/>
              </w:rPr>
            </w:pPr>
            <w:r w:rsidRPr="005769E4">
              <w:rPr>
                <w:rFonts w:ascii="Times New Roman" w:hAnsi="Times New Roman" w:cs="Times New Roman"/>
                <w:sz w:val="18"/>
                <w:szCs w:val="18"/>
                <w:lang w:val="es-GT"/>
              </w:rPr>
              <w:t xml:space="preserve">Becas de Inglés en el Departamento de San Marcos </w:t>
            </w:r>
          </w:p>
        </w:tc>
      </w:tr>
      <w:tr w:rsidR="00D40712" w:rsidRPr="005769E4" w14:paraId="20FBC24B" w14:textId="77777777" w:rsidTr="003B5F45">
        <w:trPr>
          <w:trHeight w:val="324"/>
        </w:trPr>
        <w:tc>
          <w:tcPr>
            <w:tcW w:w="5000" w:type="pct"/>
          </w:tcPr>
          <w:p w14:paraId="5ACA6118" w14:textId="31AACA2F" w:rsidR="00D40712" w:rsidRPr="005769E4" w:rsidRDefault="00D40712" w:rsidP="00D40712">
            <w:pPr>
              <w:pStyle w:val="Prrafodelista"/>
              <w:numPr>
                <w:ilvl w:val="0"/>
                <w:numId w:val="9"/>
              </w:numPr>
              <w:ind w:left="447"/>
              <w:rPr>
                <w:rFonts w:ascii="Times New Roman" w:eastAsia="Times New Roman" w:hAnsi="Times New Roman" w:cs="Times New Roman"/>
                <w:kern w:val="24"/>
                <w:sz w:val="18"/>
                <w:szCs w:val="18"/>
                <w:lang w:val="es-MX" w:eastAsia="es-GT"/>
              </w:rPr>
            </w:pPr>
            <w:r w:rsidRPr="005769E4">
              <w:rPr>
                <w:rFonts w:ascii="Times New Roman" w:hAnsi="Times New Roman" w:cs="Times New Roman"/>
                <w:sz w:val="18"/>
                <w:szCs w:val="18"/>
                <w:lang w:val="es-GT"/>
              </w:rPr>
              <w:t>Mes de la Juventud 2023</w:t>
            </w:r>
          </w:p>
        </w:tc>
      </w:tr>
    </w:tbl>
    <w:p w14:paraId="1EC31746" w14:textId="77777777" w:rsidR="00D40712" w:rsidRPr="005769E4" w:rsidRDefault="00D40712" w:rsidP="00464077">
      <w:pPr>
        <w:rPr>
          <w:rFonts w:ascii="Times New Roman" w:hAnsi="Times New Roman" w:cs="Times New Roman"/>
          <w:b/>
          <w:bCs/>
          <w:color w:val="1C4A80"/>
          <w:sz w:val="56"/>
          <w:szCs w:val="56"/>
          <w:lang w:val="en-US"/>
        </w:rPr>
      </w:pPr>
    </w:p>
    <w:p w14:paraId="3C7C6E19" w14:textId="77777777" w:rsidR="00D40712" w:rsidRPr="005769E4" w:rsidRDefault="00D40712" w:rsidP="00464077">
      <w:pPr>
        <w:rPr>
          <w:rFonts w:ascii="Times New Roman" w:hAnsi="Times New Roman" w:cs="Times New Roman"/>
          <w:b/>
          <w:bCs/>
          <w:color w:val="1C4A80"/>
          <w:sz w:val="56"/>
          <w:szCs w:val="56"/>
          <w:lang w:val="en-US"/>
        </w:rPr>
      </w:pPr>
    </w:p>
    <w:p w14:paraId="26DE6341" w14:textId="77777777" w:rsidR="00D40712" w:rsidRPr="005769E4" w:rsidRDefault="00D40712" w:rsidP="00464077">
      <w:pPr>
        <w:rPr>
          <w:rFonts w:ascii="Times New Roman" w:hAnsi="Times New Roman" w:cs="Times New Roman"/>
          <w:b/>
          <w:bCs/>
          <w:color w:val="1C4A80"/>
          <w:sz w:val="56"/>
          <w:szCs w:val="56"/>
          <w:lang w:val="en-US"/>
        </w:rPr>
      </w:pPr>
    </w:p>
    <w:p w14:paraId="59FD5184" w14:textId="77777777" w:rsidR="00D40712" w:rsidRPr="005769E4" w:rsidRDefault="00D40712" w:rsidP="00464077">
      <w:pPr>
        <w:rPr>
          <w:rFonts w:ascii="Times New Roman" w:hAnsi="Times New Roman" w:cs="Times New Roman"/>
          <w:b/>
          <w:bCs/>
          <w:color w:val="1C4A80"/>
          <w:sz w:val="56"/>
          <w:szCs w:val="56"/>
          <w:lang w:val="en-US"/>
        </w:rPr>
      </w:pPr>
    </w:p>
    <w:p w14:paraId="696C759D" w14:textId="77777777" w:rsidR="00D40712" w:rsidRPr="005769E4" w:rsidRDefault="00D40712" w:rsidP="00464077">
      <w:pPr>
        <w:rPr>
          <w:rFonts w:ascii="Times New Roman" w:hAnsi="Times New Roman" w:cs="Times New Roman"/>
          <w:b/>
          <w:bCs/>
          <w:color w:val="1C4A80"/>
          <w:sz w:val="56"/>
          <w:szCs w:val="56"/>
          <w:lang w:val="en-US"/>
        </w:rPr>
      </w:pPr>
    </w:p>
    <w:p w14:paraId="05DCCA1F" w14:textId="77777777" w:rsidR="00D40712" w:rsidRPr="005769E4" w:rsidRDefault="00D40712" w:rsidP="00464077">
      <w:pPr>
        <w:rPr>
          <w:rFonts w:ascii="Times New Roman" w:hAnsi="Times New Roman" w:cs="Times New Roman"/>
          <w:b/>
          <w:bCs/>
          <w:color w:val="1C4A80"/>
          <w:sz w:val="56"/>
          <w:szCs w:val="56"/>
          <w:lang w:val="en-US"/>
        </w:rPr>
      </w:pPr>
    </w:p>
    <w:p w14:paraId="561F5506" w14:textId="77777777" w:rsidR="00D40712" w:rsidRPr="005769E4" w:rsidRDefault="00D40712" w:rsidP="00464077">
      <w:pPr>
        <w:rPr>
          <w:rFonts w:ascii="Times New Roman" w:hAnsi="Times New Roman" w:cs="Times New Roman"/>
          <w:b/>
          <w:bCs/>
          <w:color w:val="1C4A80"/>
          <w:sz w:val="56"/>
          <w:szCs w:val="56"/>
          <w:lang w:val="en-US"/>
        </w:rPr>
      </w:pPr>
    </w:p>
    <w:p w14:paraId="27FCBBF9" w14:textId="77777777" w:rsidR="00D40712" w:rsidRPr="005769E4" w:rsidRDefault="00D40712" w:rsidP="00464077">
      <w:pPr>
        <w:rPr>
          <w:rFonts w:ascii="Times New Roman" w:hAnsi="Times New Roman" w:cs="Times New Roman"/>
          <w:b/>
          <w:bCs/>
          <w:color w:val="1C4A80"/>
          <w:sz w:val="56"/>
          <w:szCs w:val="56"/>
          <w:lang w:val="en-US"/>
        </w:rPr>
      </w:pPr>
    </w:p>
    <w:p w14:paraId="6DA3FA72" w14:textId="77777777" w:rsidR="00D40712" w:rsidRPr="005769E4" w:rsidRDefault="00D40712" w:rsidP="00464077">
      <w:pPr>
        <w:rPr>
          <w:rFonts w:ascii="Times New Roman" w:hAnsi="Times New Roman" w:cs="Times New Roman"/>
          <w:b/>
          <w:bCs/>
          <w:color w:val="1C4A80"/>
          <w:sz w:val="56"/>
          <w:szCs w:val="56"/>
          <w:lang w:val="en-US"/>
        </w:rPr>
      </w:pPr>
    </w:p>
    <w:p w14:paraId="1425F0BE" w14:textId="77777777" w:rsidR="00D40712" w:rsidRPr="005769E4" w:rsidRDefault="00D40712" w:rsidP="00464077">
      <w:pPr>
        <w:rPr>
          <w:rFonts w:ascii="Times New Roman" w:hAnsi="Times New Roman" w:cs="Times New Roman"/>
          <w:b/>
          <w:bCs/>
          <w:color w:val="1C4A80"/>
          <w:sz w:val="56"/>
          <w:szCs w:val="56"/>
          <w:lang w:val="en-US"/>
        </w:rPr>
      </w:pPr>
    </w:p>
    <w:p w14:paraId="7A34850E" w14:textId="77777777" w:rsidR="00D40712" w:rsidRPr="005769E4" w:rsidRDefault="00D40712" w:rsidP="00464077">
      <w:pPr>
        <w:rPr>
          <w:rFonts w:ascii="Times New Roman" w:hAnsi="Times New Roman" w:cs="Times New Roman"/>
          <w:b/>
          <w:bCs/>
          <w:color w:val="1C4A80"/>
          <w:sz w:val="56"/>
          <w:szCs w:val="56"/>
          <w:lang w:val="en-US"/>
        </w:rPr>
      </w:pPr>
    </w:p>
    <w:p w14:paraId="222D4541" w14:textId="77777777" w:rsidR="00D40712" w:rsidRPr="005769E4" w:rsidRDefault="00D40712" w:rsidP="00464077">
      <w:pPr>
        <w:rPr>
          <w:rFonts w:ascii="Times New Roman" w:hAnsi="Times New Roman" w:cs="Times New Roman"/>
          <w:b/>
          <w:bCs/>
          <w:color w:val="1C4A80"/>
          <w:sz w:val="56"/>
          <w:szCs w:val="56"/>
          <w:lang w:val="en-US"/>
        </w:rPr>
      </w:pPr>
    </w:p>
    <w:p w14:paraId="2F706F0D" w14:textId="01F9E13A" w:rsidR="00227E34" w:rsidRPr="005769E4" w:rsidRDefault="00227E34" w:rsidP="006F4B03">
      <w:pPr>
        <w:pStyle w:val="textolargo"/>
        <w:spacing w:line="360" w:lineRule="auto"/>
        <w:rPr>
          <w:rFonts w:ascii="Times New Roman" w:hAnsi="Times New Roman" w:cs="Times New Roman"/>
          <w:color w:val="1C4A80"/>
          <w:lang w:val="en-US"/>
        </w:rPr>
      </w:pPr>
    </w:p>
    <w:p w14:paraId="1D5E0F5D" w14:textId="77777777" w:rsidR="00F70117" w:rsidRPr="005769E4" w:rsidRDefault="00F70117" w:rsidP="006F4B03">
      <w:pPr>
        <w:pStyle w:val="textolargo"/>
        <w:spacing w:line="360" w:lineRule="auto"/>
        <w:rPr>
          <w:rFonts w:ascii="Times New Roman" w:hAnsi="Times New Roman" w:cs="Times New Roman"/>
          <w:color w:val="1C4A80"/>
          <w:lang w:val="en-US"/>
        </w:rPr>
      </w:pPr>
    </w:p>
    <w:p w14:paraId="71D414B3" w14:textId="77777777" w:rsidR="00F70117" w:rsidRPr="005769E4" w:rsidRDefault="00F70117" w:rsidP="00F70117">
      <w:pPr>
        <w:pStyle w:val="Ttulo1"/>
        <w:rPr>
          <w:rFonts w:ascii="Times New Roman" w:hAnsi="Times New Roman" w:cs="Times New Roman"/>
          <w:sz w:val="56"/>
          <w:szCs w:val="56"/>
        </w:rPr>
      </w:pPr>
      <w:bookmarkStart w:id="29" w:name="_Toc144734864"/>
      <w:r w:rsidRPr="005769E4">
        <w:rPr>
          <w:rFonts w:ascii="Times New Roman" w:hAnsi="Times New Roman" w:cs="Times New Roman"/>
          <w:sz w:val="56"/>
          <w:szCs w:val="56"/>
        </w:rPr>
        <w:lastRenderedPageBreak/>
        <w:t>CONCLUSIONES</w:t>
      </w:r>
      <w:bookmarkEnd w:id="29"/>
    </w:p>
    <w:p w14:paraId="702B070B" w14:textId="77777777" w:rsidR="00F70117" w:rsidRPr="005769E4" w:rsidRDefault="00F70117" w:rsidP="00F70117">
      <w:pPr>
        <w:rPr>
          <w:rFonts w:ascii="Times New Roman" w:hAnsi="Times New Roman" w:cs="Times New Roman"/>
          <w:b/>
          <w:bCs/>
          <w:color w:val="1C4A80"/>
          <w:sz w:val="20"/>
          <w:szCs w:val="20"/>
          <w:lang w:val="en-US"/>
        </w:rPr>
      </w:pPr>
    </w:p>
    <w:p w14:paraId="3DBA201D" w14:textId="77777777" w:rsidR="00F70117" w:rsidRPr="005464DB" w:rsidRDefault="00F70117" w:rsidP="00F70117">
      <w:pPr>
        <w:pStyle w:val="Ttulo2"/>
        <w:rPr>
          <w:rFonts w:ascii="Times New Roman" w:hAnsi="Times New Roman" w:cs="Times New Roman"/>
          <w:b/>
          <w:bCs/>
          <w:color w:val="auto"/>
          <w:sz w:val="18"/>
          <w:szCs w:val="18"/>
        </w:rPr>
      </w:pPr>
      <w:bookmarkStart w:id="30" w:name="_Toc134009625"/>
      <w:bookmarkStart w:id="31" w:name="_Toc144734865"/>
      <w:r w:rsidRPr="005464DB">
        <w:rPr>
          <w:rFonts w:ascii="Times New Roman" w:hAnsi="Times New Roman" w:cs="Times New Roman"/>
          <w:b/>
          <w:bCs/>
          <w:color w:val="auto"/>
          <w:sz w:val="18"/>
          <w:szCs w:val="18"/>
        </w:rPr>
        <w:t>Explicación de las tendencias observadas en la ejecución presupuestaria.</w:t>
      </w:r>
      <w:bookmarkEnd w:id="30"/>
      <w:bookmarkEnd w:id="31"/>
      <w:r w:rsidRPr="005464DB">
        <w:rPr>
          <w:rFonts w:ascii="Times New Roman" w:hAnsi="Times New Roman" w:cs="Times New Roman"/>
          <w:b/>
          <w:bCs/>
          <w:color w:val="auto"/>
          <w:sz w:val="18"/>
          <w:szCs w:val="18"/>
        </w:rPr>
        <w:t xml:space="preserve"> </w:t>
      </w:r>
    </w:p>
    <w:p w14:paraId="286EE0C3" w14:textId="77777777" w:rsidR="00F70117" w:rsidRPr="005464DB" w:rsidRDefault="00F70117" w:rsidP="00F70117">
      <w:pPr>
        <w:rPr>
          <w:rFonts w:ascii="Times New Roman" w:hAnsi="Times New Roman" w:cs="Times New Roman"/>
        </w:rPr>
      </w:pPr>
    </w:p>
    <w:p w14:paraId="446FE3C7"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El crecimiento en la ejecución para el segundo cuatrimestre en materia de los ingresos (cuotas asignadas) y egresos (gastos mensuales), se traduce a un resultado financiero favorable, es por eso que al analizar la información correspondiente al segundo cuatrimestre 2023, se evidencia que el porcentaje de ejecución se incremente en 6.51%  debido que se realizó el pago de bono 14,  así mismo, el grupo 100 y 200 se incrementan derivado de las actividades realizadas en el mes de la juventud realizadas en agosto, sin embargo, los porcentaje de ejecución considerables se refleja en los grupos 300, 400 y 900,  esto se debe que durante el primer cuatrimestre, la ejecución del grupo 300 fue de 0% al igual que el grupo 900 y en el segundo cuatrimestre, la ejecución del grupo 300 es de 70.16% y del 900 es de 43.73%. Respecto al grupo 400 el porcentaje del primer cuatrimestre es de 10.45% y en el segundo es de 56.09%. por tal razón, la tendencia en la ejecución presupuestaria es al alza.</w:t>
      </w:r>
    </w:p>
    <w:p w14:paraId="13822A07"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p>
    <w:p w14:paraId="28F4FD0A" w14:textId="03931521" w:rsidR="00055C2F" w:rsidRPr="005464DB" w:rsidRDefault="00055C2F" w:rsidP="00055C2F">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Es importante resaltar que la ejecución presupuestaria se realiza atendiendo las necesidades fundamentales del Consejo Nacional de la Juventud teniendo a la población joven como centro para brindar servicio público, y esta ejecución ha obedecido lo programado, es decir que se ha ejecutado según las proyecciones realizadas.</w:t>
      </w:r>
    </w:p>
    <w:p w14:paraId="70980541" w14:textId="77777777" w:rsidR="00F70117" w:rsidRPr="005464DB" w:rsidRDefault="00F70117" w:rsidP="00F70117">
      <w:pPr>
        <w:pStyle w:val="Cuerpo1columna"/>
        <w:spacing w:line="360" w:lineRule="auto"/>
        <w:ind w:right="-234"/>
        <w:rPr>
          <w:rFonts w:ascii="Times New Roman" w:hAnsi="Times New Roman" w:cs="Times New Roman"/>
          <w:color w:val="auto"/>
          <w:lang w:val="es-GT"/>
        </w:rPr>
      </w:pPr>
    </w:p>
    <w:p w14:paraId="130E7E69" w14:textId="4D6DE5D7" w:rsidR="00F70117" w:rsidRPr="005464DB" w:rsidRDefault="00F70117" w:rsidP="00F70117">
      <w:pPr>
        <w:pStyle w:val="Ttulo2"/>
        <w:rPr>
          <w:rFonts w:ascii="Times New Roman" w:hAnsi="Times New Roman" w:cs="Times New Roman"/>
          <w:b/>
          <w:bCs/>
          <w:color w:val="auto"/>
          <w:sz w:val="18"/>
          <w:szCs w:val="18"/>
        </w:rPr>
      </w:pPr>
      <w:bookmarkStart w:id="32" w:name="_Toc134009626"/>
      <w:bookmarkStart w:id="33" w:name="_Toc144734866"/>
      <w:r w:rsidRPr="005464DB">
        <w:rPr>
          <w:rFonts w:ascii="Times New Roman" w:hAnsi="Times New Roman" w:cs="Times New Roman"/>
          <w:b/>
          <w:bCs/>
          <w:color w:val="auto"/>
          <w:sz w:val="18"/>
          <w:szCs w:val="18"/>
        </w:rPr>
        <w:t>Resultados de corto y mediano plazo alcanzados en el marco de la Política General de Gobierno -PGG-</w:t>
      </w:r>
      <w:bookmarkEnd w:id="32"/>
      <w:bookmarkEnd w:id="33"/>
    </w:p>
    <w:p w14:paraId="2E1435EC" w14:textId="77777777" w:rsidR="00F70117" w:rsidRPr="005464DB" w:rsidRDefault="00F70117" w:rsidP="00F70117">
      <w:pPr>
        <w:rPr>
          <w:rFonts w:ascii="Times New Roman" w:hAnsi="Times New Roman" w:cs="Times New Roman"/>
        </w:rPr>
      </w:pPr>
    </w:p>
    <w:p w14:paraId="04B50473"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La PGG es el plan de acción del Gobierno de Guatemala, en donde se plasman los objetivos estratégicos y los lineamientos de las políticas públicas. De esa cuenta el CONJUVE, durante el cuatrimestre reportado colaboró con el cumplimiento de la PGG mediante el programa 35: Organización y Formación de la Juventud, dirigida al fortalecimiento institucional y promoción de la Política Nacional de la Juventud.</w:t>
      </w:r>
    </w:p>
    <w:p w14:paraId="2F786EDE"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p>
    <w:p w14:paraId="3A42123E"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Se contribuyó con los pilares de:</w:t>
      </w:r>
    </w:p>
    <w:p w14:paraId="13C294F7"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1: Economía, Competitividad y Prosperidad.</w:t>
      </w:r>
    </w:p>
    <w:p w14:paraId="7348F5FC" w14:textId="2AD9834D" w:rsidR="00055C2F" w:rsidRPr="005464DB" w:rsidRDefault="00055C2F" w:rsidP="00055C2F">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2: Desarrollo Social.</w:t>
      </w:r>
    </w:p>
    <w:p w14:paraId="6171F3B0" w14:textId="77777777" w:rsidR="00055C2F" w:rsidRPr="005464DB" w:rsidRDefault="00055C2F" w:rsidP="00F70117">
      <w:pPr>
        <w:pStyle w:val="Ttulo2"/>
        <w:rPr>
          <w:rFonts w:ascii="Times New Roman" w:hAnsi="Times New Roman" w:cs="Times New Roman"/>
          <w:b/>
          <w:bCs/>
          <w:color w:val="auto"/>
          <w:sz w:val="18"/>
          <w:szCs w:val="18"/>
        </w:rPr>
      </w:pPr>
      <w:bookmarkStart w:id="34" w:name="_Toc134009627"/>
      <w:bookmarkStart w:id="35" w:name="_Toc144734867"/>
    </w:p>
    <w:p w14:paraId="50E35824" w14:textId="018EE19D" w:rsidR="00F70117" w:rsidRPr="005464DB" w:rsidRDefault="00F70117" w:rsidP="00F70117">
      <w:pPr>
        <w:pStyle w:val="Ttulo2"/>
        <w:rPr>
          <w:rFonts w:ascii="Times New Roman" w:hAnsi="Times New Roman" w:cs="Times New Roman"/>
          <w:b/>
          <w:bCs/>
          <w:color w:val="auto"/>
          <w:sz w:val="18"/>
          <w:szCs w:val="18"/>
        </w:rPr>
      </w:pPr>
      <w:r w:rsidRPr="005464DB">
        <w:rPr>
          <w:rFonts w:ascii="Times New Roman" w:hAnsi="Times New Roman" w:cs="Times New Roman"/>
          <w:b/>
          <w:bCs/>
          <w:color w:val="auto"/>
          <w:sz w:val="18"/>
          <w:szCs w:val="18"/>
        </w:rPr>
        <w:t>Medidas o acciones aplicadas para transparentar la ejecución del gasto público y combatir la corrupción.</w:t>
      </w:r>
      <w:bookmarkEnd w:id="34"/>
      <w:bookmarkEnd w:id="35"/>
    </w:p>
    <w:p w14:paraId="3CB93C9D" w14:textId="77777777" w:rsidR="00F70117" w:rsidRPr="005464DB" w:rsidRDefault="00F70117" w:rsidP="00F70117">
      <w:pPr>
        <w:rPr>
          <w:rFonts w:ascii="Times New Roman" w:hAnsi="Times New Roman" w:cs="Times New Roman"/>
        </w:rPr>
      </w:pPr>
    </w:p>
    <w:p w14:paraId="0DFF97FF"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Para garantizar el uso adecuado del dinero público y el avance en el cumplimiento de los objetivos de Estado, el CONJUVE ha adoptado como medidas de transparencia:</w:t>
      </w:r>
    </w:p>
    <w:p w14:paraId="2176C33E" w14:textId="632864B3"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Sistema Nacional de Control Interno Gubernamental -SINACIG- (Se sigue aplicando de manera interna)</w:t>
      </w:r>
    </w:p>
    <w:p w14:paraId="642CDE70" w14:textId="715AEF55"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Aplicación de Normativas Internas.</w:t>
      </w:r>
    </w:p>
    <w:p w14:paraId="285E6261" w14:textId="24ACF631"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Publicación de informes de ejecución presupuestaria y modificaciones en la página de la institución.</w:t>
      </w:r>
    </w:p>
    <w:p w14:paraId="47F0E819" w14:textId="1A6D8B12"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Cumplimiento a los regímenes de compra directa y baja cuantía estipulados en la Ley de Contrataciones, sin excepción alguna</w:t>
      </w:r>
    </w:p>
    <w:p w14:paraId="0004DE27" w14:textId="777D0023"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Cumplimiento a los requerimientos de información pública relativos a la ejecución presupuestaria.</w:t>
      </w:r>
    </w:p>
    <w:p w14:paraId="55CB3431" w14:textId="117B2D50"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 xml:space="preserve">Registrar los NOG y NPG de cada compra según las disposiciones del Ministerio de Finanzas Públicas, a la Ley de Contrataciones y su Reglamento. </w:t>
      </w:r>
    </w:p>
    <w:p w14:paraId="6F9E1437" w14:textId="3D860D6F"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 xml:space="preserve">Utilización de los sistemas GUATECOMPRAS, GUATENOMINAS, SIGES y SICOIN para todo el proceso de ejecución presupuestaria. </w:t>
      </w:r>
    </w:p>
    <w:p w14:paraId="1E7A7692" w14:textId="77777777" w:rsidR="00055C2F" w:rsidRPr="005464DB" w:rsidRDefault="00055C2F" w:rsidP="00055C2F">
      <w:pPr>
        <w:pStyle w:val="Cuerpo1columna"/>
        <w:spacing w:line="360" w:lineRule="auto"/>
        <w:ind w:left="709" w:right="-234"/>
        <w:rPr>
          <w:rFonts w:ascii="Times New Roman" w:hAnsi="Times New Roman" w:cs="Times New Roman"/>
          <w:color w:val="auto"/>
          <w:lang w:val="es-GT"/>
        </w:rPr>
      </w:pPr>
    </w:p>
    <w:p w14:paraId="06C3E48F" w14:textId="5ABE3E14" w:rsidR="00055C2F" w:rsidRPr="005464DB" w:rsidRDefault="00055C2F" w:rsidP="00055C2F">
      <w:pPr>
        <w:pStyle w:val="Cuerpo1columna"/>
        <w:numPr>
          <w:ilvl w:val="0"/>
          <w:numId w:val="7"/>
        </w:numPr>
        <w:spacing w:line="360" w:lineRule="auto"/>
        <w:ind w:left="709" w:right="-234"/>
        <w:rPr>
          <w:rFonts w:ascii="Times New Roman" w:hAnsi="Times New Roman" w:cs="Times New Roman"/>
          <w:color w:val="auto"/>
          <w:lang w:val="es-GT"/>
        </w:rPr>
      </w:pPr>
      <w:r w:rsidRPr="005464DB">
        <w:rPr>
          <w:rFonts w:ascii="Times New Roman" w:hAnsi="Times New Roman" w:cs="Times New Roman"/>
          <w:color w:val="auto"/>
          <w:lang w:val="es-GT"/>
        </w:rPr>
        <w:t>Estrategia de trabajo para el Ejercicio Fiscal 2023, Medidas de trasparencia y eliminación del gasto superfluo en atención al artículo 21 del Decreto 54-2022.</w:t>
      </w:r>
    </w:p>
    <w:p w14:paraId="216B5BE4" w14:textId="77777777" w:rsidR="00055C2F" w:rsidRPr="005464DB" w:rsidRDefault="00055C2F" w:rsidP="00055C2F">
      <w:pPr>
        <w:pStyle w:val="Cuerpo1columna"/>
        <w:spacing w:line="360" w:lineRule="auto"/>
        <w:ind w:right="-234"/>
        <w:rPr>
          <w:rFonts w:ascii="Times New Roman" w:hAnsi="Times New Roman" w:cs="Times New Roman"/>
          <w:color w:val="auto"/>
          <w:lang w:val="es-GT"/>
        </w:rPr>
      </w:pPr>
    </w:p>
    <w:p w14:paraId="6CCB40CD" w14:textId="0FA0349D" w:rsidR="00F70117" w:rsidRPr="005464DB" w:rsidRDefault="00F70117" w:rsidP="00AC6E38">
      <w:pPr>
        <w:rPr>
          <w:rFonts w:ascii="Times New Roman" w:hAnsi="Times New Roman" w:cs="Times New Roman"/>
          <w:b/>
          <w:bCs/>
          <w:sz w:val="18"/>
          <w:szCs w:val="18"/>
        </w:rPr>
      </w:pPr>
      <w:bookmarkStart w:id="36" w:name="_Toc134009628"/>
      <w:bookmarkStart w:id="37" w:name="_Toc144734868"/>
      <w:r w:rsidRPr="005464DB">
        <w:rPr>
          <w:rFonts w:ascii="Times New Roman" w:hAnsi="Times New Roman" w:cs="Times New Roman"/>
          <w:b/>
          <w:bCs/>
          <w:sz w:val="18"/>
          <w:szCs w:val="18"/>
        </w:rPr>
        <w:t>Indicación de los desafíos institucionales.</w:t>
      </w:r>
      <w:bookmarkEnd w:id="36"/>
      <w:bookmarkEnd w:id="37"/>
    </w:p>
    <w:p w14:paraId="4C81F3BB" w14:textId="77777777" w:rsidR="00F70117" w:rsidRPr="005464DB" w:rsidRDefault="00F70117" w:rsidP="00F70117">
      <w:pPr>
        <w:rPr>
          <w:rFonts w:ascii="Times New Roman" w:hAnsi="Times New Roman" w:cs="Times New Roman"/>
        </w:rPr>
      </w:pPr>
    </w:p>
    <w:p w14:paraId="30701F22" w14:textId="77777777" w:rsidR="00F70117" w:rsidRPr="005464DB" w:rsidRDefault="00F70117" w:rsidP="00F70117">
      <w:pPr>
        <w:pStyle w:val="Cuerpo1columna"/>
        <w:spacing w:line="360" w:lineRule="auto"/>
        <w:ind w:right="-234"/>
        <w:rPr>
          <w:rFonts w:ascii="Times New Roman" w:hAnsi="Times New Roman" w:cs="Times New Roman"/>
          <w:color w:val="auto"/>
          <w:lang w:val="es-GT"/>
        </w:rPr>
      </w:pPr>
      <w:r w:rsidRPr="005464DB">
        <w:rPr>
          <w:rFonts w:ascii="Times New Roman" w:hAnsi="Times New Roman" w:cs="Times New Roman"/>
          <w:color w:val="auto"/>
          <w:lang w:val="es-GT"/>
        </w:rPr>
        <w:t>Los principales desafíos de CONJUVE en cuanto al uso de los recursos públicos y el cumplimiento de los planes nacionales son:</w:t>
      </w:r>
    </w:p>
    <w:p w14:paraId="586718CB" w14:textId="77777777" w:rsidR="00F70117" w:rsidRPr="005464DB" w:rsidRDefault="00F70117" w:rsidP="00F70117">
      <w:pPr>
        <w:pStyle w:val="Cuerpo1columna"/>
        <w:numPr>
          <w:ilvl w:val="0"/>
          <w:numId w:val="10"/>
        </w:numPr>
        <w:spacing w:line="360" w:lineRule="auto"/>
        <w:ind w:left="993" w:right="-234"/>
        <w:rPr>
          <w:rFonts w:ascii="Times New Roman" w:hAnsi="Times New Roman" w:cs="Times New Roman"/>
          <w:color w:val="auto"/>
          <w:lang w:val="es-GT"/>
        </w:rPr>
      </w:pPr>
      <w:r w:rsidRPr="005464DB">
        <w:rPr>
          <w:rFonts w:ascii="Times New Roman" w:hAnsi="Times New Roman" w:cs="Times New Roman"/>
          <w:color w:val="auto"/>
          <w:lang w:val="es-GT"/>
        </w:rPr>
        <w:t xml:space="preserve">Promover el fortalecimiento institucional de la Política del Estado </w:t>
      </w:r>
      <w:proofErr w:type="gramStart"/>
      <w:r w:rsidRPr="005464DB">
        <w:rPr>
          <w:rFonts w:ascii="Times New Roman" w:hAnsi="Times New Roman" w:cs="Times New Roman"/>
          <w:color w:val="auto"/>
          <w:lang w:val="es-GT"/>
        </w:rPr>
        <w:t>en relación a</w:t>
      </w:r>
      <w:proofErr w:type="gramEnd"/>
      <w:r w:rsidRPr="005464DB">
        <w:rPr>
          <w:rFonts w:ascii="Times New Roman" w:hAnsi="Times New Roman" w:cs="Times New Roman"/>
          <w:color w:val="auto"/>
          <w:lang w:val="es-GT"/>
        </w:rPr>
        <w:t xml:space="preserve"> la juventud.</w:t>
      </w:r>
    </w:p>
    <w:p w14:paraId="062EFB7E" w14:textId="77777777" w:rsidR="00F70117" w:rsidRPr="005464DB" w:rsidRDefault="00F70117" w:rsidP="00F70117">
      <w:pPr>
        <w:pStyle w:val="Cuerpo1columna"/>
        <w:numPr>
          <w:ilvl w:val="0"/>
          <w:numId w:val="10"/>
        </w:numPr>
        <w:spacing w:line="360" w:lineRule="auto"/>
        <w:ind w:left="993" w:right="-234"/>
        <w:rPr>
          <w:rFonts w:ascii="Times New Roman" w:hAnsi="Times New Roman" w:cs="Times New Roman"/>
          <w:color w:val="auto"/>
          <w:lang w:val="es-GT"/>
        </w:rPr>
      </w:pPr>
      <w:r w:rsidRPr="005464DB">
        <w:rPr>
          <w:rFonts w:ascii="Times New Roman" w:hAnsi="Times New Roman" w:cs="Times New Roman"/>
          <w:color w:val="auto"/>
          <w:lang w:val="es-GT"/>
        </w:rPr>
        <w:t>Automatización de procesos internos para la gestión documental.</w:t>
      </w:r>
    </w:p>
    <w:p w14:paraId="5372B8C9" w14:textId="77777777" w:rsidR="00F70117" w:rsidRPr="005464DB" w:rsidRDefault="00F70117" w:rsidP="00F70117">
      <w:pPr>
        <w:pStyle w:val="Cuerpo1columna"/>
        <w:numPr>
          <w:ilvl w:val="0"/>
          <w:numId w:val="10"/>
        </w:numPr>
        <w:spacing w:line="360" w:lineRule="auto"/>
        <w:ind w:left="993" w:right="-234"/>
        <w:rPr>
          <w:rFonts w:ascii="Times New Roman" w:hAnsi="Times New Roman" w:cs="Times New Roman"/>
          <w:color w:val="auto"/>
          <w:lang w:val="es-GT"/>
        </w:rPr>
      </w:pPr>
      <w:r w:rsidRPr="005464DB">
        <w:rPr>
          <w:rFonts w:ascii="Times New Roman" w:hAnsi="Times New Roman" w:cs="Times New Roman"/>
          <w:color w:val="auto"/>
          <w:lang w:val="es-GT"/>
        </w:rPr>
        <w:t>Asignación presupuestaria para el cumplimiento del pago de sentencias judiciales.</w:t>
      </w:r>
    </w:p>
    <w:p w14:paraId="7327D0B5" w14:textId="77777777" w:rsidR="00F70117" w:rsidRPr="005464DB" w:rsidRDefault="00F70117" w:rsidP="00F70117">
      <w:pPr>
        <w:pStyle w:val="Cuerpo1columna"/>
        <w:numPr>
          <w:ilvl w:val="0"/>
          <w:numId w:val="10"/>
        </w:numPr>
        <w:spacing w:line="360" w:lineRule="auto"/>
        <w:ind w:left="993" w:right="-234"/>
        <w:rPr>
          <w:rFonts w:ascii="Times New Roman" w:hAnsi="Times New Roman" w:cs="Times New Roman"/>
          <w:color w:val="auto"/>
          <w:lang w:val="es-GT"/>
        </w:rPr>
      </w:pPr>
      <w:r w:rsidRPr="005464DB">
        <w:rPr>
          <w:rFonts w:ascii="Times New Roman" w:hAnsi="Times New Roman" w:cs="Times New Roman"/>
          <w:color w:val="auto"/>
          <w:lang w:val="es-GT"/>
        </w:rPr>
        <w:t>Abordar el proceso de transición bajo los lineamientos generales establecidos por Secretaria General de Planificacion y Programación de la Presidencia -SEGEPLAN-.</w:t>
      </w:r>
    </w:p>
    <w:p w14:paraId="04BA8D9F" w14:textId="77777777" w:rsidR="00055C2F" w:rsidRPr="005464DB" w:rsidRDefault="00055C2F" w:rsidP="006F1006">
      <w:pPr>
        <w:pStyle w:val="Cuerpo1columna"/>
        <w:spacing w:line="360" w:lineRule="auto"/>
        <w:ind w:left="993" w:right="-234"/>
        <w:rPr>
          <w:rFonts w:ascii="Times New Roman" w:hAnsi="Times New Roman" w:cs="Times New Roman"/>
          <w:color w:val="auto"/>
          <w:lang w:val="es-GT"/>
        </w:rPr>
      </w:pPr>
    </w:p>
    <w:p w14:paraId="68E121D3" w14:textId="77777777" w:rsidR="00F70117" w:rsidRDefault="00F70117" w:rsidP="00F70117">
      <w:pPr>
        <w:pStyle w:val="Cuerpo1columna"/>
        <w:spacing w:line="360" w:lineRule="auto"/>
        <w:ind w:right="-234"/>
        <w:rPr>
          <w:rFonts w:ascii="Times New Roman" w:hAnsi="Times New Roman" w:cs="Times New Roman"/>
          <w:color w:val="auto"/>
          <w:lang w:val="es-GT"/>
        </w:rPr>
      </w:pPr>
      <w:r w:rsidRPr="005769E4">
        <w:rPr>
          <w:rFonts w:ascii="Times New Roman" w:hAnsi="Times New Roman" w:cs="Times New Roman"/>
          <w:color w:val="auto"/>
          <w:lang w:val="es-GT"/>
        </w:rPr>
        <w:t xml:space="preserve">Las acciones inmediatas para seguir son: </w:t>
      </w:r>
    </w:p>
    <w:p w14:paraId="078C2F1C" w14:textId="77777777" w:rsidR="00055C2F" w:rsidRPr="005769E4" w:rsidRDefault="00055C2F" w:rsidP="00F70117">
      <w:pPr>
        <w:pStyle w:val="Cuerpo1columna"/>
        <w:spacing w:line="360" w:lineRule="auto"/>
        <w:ind w:right="-234"/>
        <w:rPr>
          <w:rFonts w:ascii="Times New Roman" w:hAnsi="Times New Roman" w:cs="Times New Roman"/>
          <w:color w:val="auto"/>
          <w:lang w:val="es-GT"/>
        </w:rPr>
      </w:pPr>
    </w:p>
    <w:p w14:paraId="1FDB8F7E" w14:textId="77777777" w:rsidR="00F70117" w:rsidRPr="005769E4" w:rsidRDefault="00F70117" w:rsidP="00F70117">
      <w:pPr>
        <w:pStyle w:val="Cuerpo1columna"/>
        <w:numPr>
          <w:ilvl w:val="0"/>
          <w:numId w:val="10"/>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Implementación del Plan Institucional de Simplificación de Trámites y Procedimientos Administrativos;</w:t>
      </w:r>
    </w:p>
    <w:p w14:paraId="451CA792" w14:textId="77777777" w:rsidR="00F70117" w:rsidRPr="005769E4" w:rsidRDefault="00F70117" w:rsidP="00F70117">
      <w:pPr>
        <w:pStyle w:val="Cuerpo1columna"/>
        <w:numPr>
          <w:ilvl w:val="0"/>
          <w:numId w:val="10"/>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Solicitud de ampliación presupuestaria para el cumplimiento de obligaciones judiciales.</w:t>
      </w:r>
    </w:p>
    <w:p w14:paraId="5B7595D2" w14:textId="6A991B7C" w:rsidR="00B12CE3" w:rsidRPr="005769E4" w:rsidRDefault="00B12CE3" w:rsidP="00F70117">
      <w:pPr>
        <w:pStyle w:val="Cuerpo1columna"/>
        <w:numPr>
          <w:ilvl w:val="0"/>
          <w:numId w:val="10"/>
        </w:numPr>
        <w:spacing w:line="360" w:lineRule="auto"/>
        <w:ind w:left="993" w:right="-234"/>
        <w:rPr>
          <w:rFonts w:ascii="Times New Roman" w:hAnsi="Times New Roman" w:cs="Times New Roman"/>
          <w:color w:val="auto"/>
          <w:lang w:val="es-GT"/>
        </w:rPr>
      </w:pPr>
      <w:r w:rsidRPr="005769E4">
        <w:rPr>
          <w:rFonts w:ascii="Times New Roman" w:hAnsi="Times New Roman" w:cs="Times New Roman"/>
          <w:color w:val="auto"/>
          <w:lang w:val="es-GT"/>
        </w:rPr>
        <w:t xml:space="preserve">Implementación y socialización del Manual de Organización y Funciones. </w:t>
      </w:r>
    </w:p>
    <w:p w14:paraId="0337E6EA" w14:textId="085043DD" w:rsidR="006F4B03" w:rsidRPr="005769E4" w:rsidRDefault="005C04CF" w:rsidP="006F4B03">
      <w:pPr>
        <w:pStyle w:val="textolargo"/>
        <w:spacing w:line="360" w:lineRule="auto"/>
        <w:rPr>
          <w:rFonts w:ascii="Times New Roman" w:hAnsi="Times New Roman" w:cs="Times New Roman"/>
          <w:color w:val="1C4A80"/>
          <w:lang w:val="en-US"/>
        </w:rPr>
      </w:pPr>
      <w:r w:rsidRPr="005769E4">
        <w:rPr>
          <w:rFonts w:ascii="Times New Roman" w:hAnsi="Times New Roman" w:cs="Times New Roman"/>
          <w:noProof/>
        </w:rPr>
        <w:lastRenderedPageBreak/>
        <w:drawing>
          <wp:anchor distT="0" distB="0" distL="114300" distR="114300" simplePos="0" relativeHeight="251658238" behindDoc="0" locked="0" layoutInCell="1" allowOverlap="1" wp14:anchorId="0A48380D" wp14:editId="5C3A7ACF">
            <wp:simplePos x="0" y="0"/>
            <wp:positionH relativeFrom="margin">
              <wp:posOffset>-1080135</wp:posOffset>
            </wp:positionH>
            <wp:positionV relativeFrom="margin">
              <wp:posOffset>-899795</wp:posOffset>
            </wp:positionV>
            <wp:extent cx="7780020" cy="10067290"/>
            <wp:effectExtent l="0" t="0" r="5080" b="3810"/>
            <wp:wrapSquare wrapText="bothSides"/>
            <wp:docPr id="1691650745" name="Imagen 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50745" name="Imagen 3" descr="Imagen que contiene Logotipo&#10;&#10;Descripción generada automáticament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780020" cy="10067290"/>
                    </a:xfrm>
                    <a:prstGeom prst="rect">
                      <a:avLst/>
                    </a:prstGeom>
                  </pic:spPr>
                </pic:pic>
              </a:graphicData>
            </a:graphic>
            <wp14:sizeRelH relativeFrom="margin">
              <wp14:pctWidth>0</wp14:pctWidth>
            </wp14:sizeRelH>
            <wp14:sizeRelV relativeFrom="margin">
              <wp14:pctHeight>0</wp14:pctHeight>
            </wp14:sizeRelV>
          </wp:anchor>
        </w:drawing>
      </w:r>
      <w:r w:rsidR="00F65505" w:rsidRPr="005769E4">
        <w:rPr>
          <w:rFonts w:ascii="Times New Roman" w:hAnsi="Times New Roman" w:cs="Times New Roman"/>
          <w:noProof/>
        </w:rPr>
        <w:drawing>
          <wp:anchor distT="0" distB="0" distL="114300" distR="114300" simplePos="0" relativeHeight="251684864" behindDoc="0" locked="0" layoutInCell="1" allowOverlap="1" wp14:anchorId="77472CD1" wp14:editId="1079A750">
            <wp:simplePos x="0" y="0"/>
            <wp:positionH relativeFrom="margin">
              <wp:posOffset>2336800</wp:posOffset>
            </wp:positionH>
            <wp:positionV relativeFrom="margin">
              <wp:posOffset>8296275</wp:posOffset>
            </wp:positionV>
            <wp:extent cx="940435" cy="414655"/>
            <wp:effectExtent l="0" t="0" r="0" b="4445"/>
            <wp:wrapSquare wrapText="bothSides"/>
            <wp:docPr id="238307882" name="Imagen 238307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99798" name=""/>
                    <pic:cNvPicPr/>
                  </pic:nvPicPr>
                  <pic:blipFill>
                    <a:blip r:embed="rId9">
                      <a:extLst>
                        <a:ext uri="{28A0092B-C50C-407E-A947-70E740481C1C}">
                          <a14:useLocalDpi xmlns:a14="http://schemas.microsoft.com/office/drawing/2010/main" val="0"/>
                        </a:ext>
                      </a:extLst>
                    </a:blip>
                    <a:stretch>
                      <a:fillRect/>
                    </a:stretch>
                  </pic:blipFill>
                  <pic:spPr>
                    <a:xfrm>
                      <a:off x="0" y="0"/>
                      <a:ext cx="940435" cy="414655"/>
                    </a:xfrm>
                    <a:prstGeom prst="rect">
                      <a:avLst/>
                    </a:prstGeom>
                  </pic:spPr>
                </pic:pic>
              </a:graphicData>
            </a:graphic>
            <wp14:sizeRelH relativeFrom="margin">
              <wp14:pctWidth>0</wp14:pctWidth>
            </wp14:sizeRelH>
            <wp14:sizeRelV relativeFrom="margin">
              <wp14:pctHeight>0</wp14:pctHeight>
            </wp14:sizeRelV>
          </wp:anchor>
        </w:drawing>
      </w:r>
      <w:r w:rsidR="00F65505" w:rsidRPr="005769E4">
        <w:rPr>
          <w:rFonts w:ascii="Times New Roman" w:hAnsi="Times New Roman" w:cs="Times New Roman"/>
          <w:noProof/>
        </w:rPr>
        <mc:AlternateContent>
          <mc:Choice Requires="wps">
            <w:drawing>
              <wp:anchor distT="0" distB="0" distL="114300" distR="114300" simplePos="0" relativeHeight="251683840" behindDoc="0" locked="0" layoutInCell="1" allowOverlap="1" wp14:anchorId="085101B5" wp14:editId="009BBDD5">
                <wp:simplePos x="0" y="0"/>
                <wp:positionH relativeFrom="column">
                  <wp:posOffset>2087135</wp:posOffset>
                </wp:positionH>
                <wp:positionV relativeFrom="paragraph">
                  <wp:posOffset>8200611</wp:posOffset>
                </wp:positionV>
                <wp:extent cx="1440180" cy="609600"/>
                <wp:effectExtent l="0" t="0" r="0" b="0"/>
                <wp:wrapNone/>
                <wp:docPr id="212258183" name="Rectángulo redondeado 2"/>
                <wp:cNvGraphicFramePr/>
                <a:graphic xmlns:a="http://schemas.openxmlformats.org/drawingml/2006/main">
                  <a:graphicData uri="http://schemas.microsoft.com/office/word/2010/wordprocessingShape">
                    <wps:wsp>
                      <wps:cNvSpPr/>
                      <wps:spPr>
                        <a:xfrm>
                          <a:off x="0" y="0"/>
                          <a:ext cx="1440180" cy="609600"/>
                        </a:xfrm>
                        <a:prstGeom prst="roundRect">
                          <a:avLst>
                            <a:gd name="adj" fmla="val 5780"/>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E45C87" id="Rectángulo redondeado 2" o:spid="_x0000_s1026" style="position:absolute;margin-left:164.35pt;margin-top:645.7pt;width:113.4pt;height:4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78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" fillcolor="white [3212]" stroked="f" strokeweight="1pt">
                <v:stroke joinstyle="miter"/>
              </v:roundrect>
            </w:pict>
          </mc:Fallback>
        </mc:AlternateContent>
      </w:r>
    </w:p>
    <w:sectPr w:rsidR="006F4B03" w:rsidRPr="005769E4" w:rsidSect="007C75F8">
      <w:footerReference w:type="even" r:id="rId24"/>
      <w:footerReference w:type="default" r:id="rId25"/>
      <w:pgSz w:w="12240" w:h="15840"/>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300C8" w14:textId="77777777" w:rsidR="008A3392" w:rsidRDefault="008A3392" w:rsidP="00FC138A">
      <w:r>
        <w:separator/>
      </w:r>
    </w:p>
  </w:endnote>
  <w:endnote w:type="continuationSeparator" w:id="0">
    <w:p w14:paraId="4BBFA021" w14:textId="77777777" w:rsidR="008A3392" w:rsidRDefault="008A3392" w:rsidP="00FC1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altName w:val="Calibri"/>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cuminConcept-SemiCondExtraLigh">
    <w:altName w:val="Calibri"/>
    <w:charset w:val="4D"/>
    <w:family w:val="auto"/>
    <w:pitch w:val="default"/>
    <w:sig w:usb0="00000003" w:usb1="00000000" w:usb2="00000000" w:usb3="00000000" w:csb0="00000001" w:csb1="00000000"/>
  </w:font>
  <w:font w:name="Bebas Neue">
    <w:charset w:val="00"/>
    <w:family w:val="swiss"/>
    <w:pitch w:val="variable"/>
    <w:sig w:usb0="00000007" w:usb1="00000001" w:usb2="00000000" w:usb3="00000000" w:csb0="00000093" w:csb1="00000000"/>
  </w:font>
  <w:font w:name="MinionPro-Regular">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40547626"/>
      <w:docPartObj>
        <w:docPartGallery w:val="Page Numbers (Bottom of Page)"/>
        <w:docPartUnique/>
      </w:docPartObj>
    </w:sdtPr>
    <w:sdtEndPr>
      <w:rPr>
        <w:rStyle w:val="Nmerodepgina"/>
      </w:rPr>
    </w:sdtEndPr>
    <w:sdtContent>
      <w:p w14:paraId="30DB9142" w14:textId="1650BAC4" w:rsidR="00FC138A" w:rsidRDefault="00FC138A" w:rsidP="00AC2A8A">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6F6BD0B9" w14:textId="77777777" w:rsidR="00FC138A" w:rsidRDefault="00FC138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Fonts w:ascii="Arial" w:hAnsi="Arial" w:cs="Arial"/>
        <w:sz w:val="18"/>
        <w:szCs w:val="18"/>
      </w:rPr>
      <w:id w:val="-2108494691"/>
      <w:docPartObj>
        <w:docPartGallery w:val="Page Numbers (Bottom of Page)"/>
        <w:docPartUnique/>
      </w:docPartObj>
    </w:sdtPr>
    <w:sdtEndPr>
      <w:rPr>
        <w:rStyle w:val="Nmerodepgina"/>
      </w:rPr>
    </w:sdtEndPr>
    <w:sdtContent>
      <w:p w14:paraId="61266C88" w14:textId="6457978A" w:rsidR="00FC138A" w:rsidRPr="00FC138A" w:rsidRDefault="00FC138A" w:rsidP="00AC2A8A">
        <w:pPr>
          <w:pStyle w:val="Piedepgina"/>
          <w:framePr w:wrap="none" w:vAnchor="text" w:hAnchor="margin" w:xAlign="center" w:y="1"/>
          <w:rPr>
            <w:rStyle w:val="Nmerodepgina"/>
            <w:rFonts w:ascii="Arial" w:hAnsi="Arial" w:cs="Arial"/>
            <w:sz w:val="18"/>
            <w:szCs w:val="18"/>
          </w:rPr>
        </w:pPr>
        <w:r w:rsidRPr="00FC138A">
          <w:rPr>
            <w:rStyle w:val="Nmerodepgina"/>
            <w:rFonts w:ascii="Arial" w:hAnsi="Arial" w:cs="Arial"/>
            <w:sz w:val="18"/>
            <w:szCs w:val="18"/>
          </w:rPr>
          <w:fldChar w:fldCharType="begin"/>
        </w:r>
        <w:r w:rsidRPr="00FC138A">
          <w:rPr>
            <w:rStyle w:val="Nmerodepgina"/>
            <w:rFonts w:ascii="Arial" w:hAnsi="Arial" w:cs="Arial"/>
            <w:sz w:val="18"/>
            <w:szCs w:val="18"/>
          </w:rPr>
          <w:instrText xml:space="preserve"> PAGE </w:instrText>
        </w:r>
        <w:r w:rsidRPr="00FC138A">
          <w:rPr>
            <w:rStyle w:val="Nmerodepgina"/>
            <w:rFonts w:ascii="Arial" w:hAnsi="Arial" w:cs="Arial"/>
            <w:sz w:val="18"/>
            <w:szCs w:val="18"/>
          </w:rPr>
          <w:fldChar w:fldCharType="separate"/>
        </w:r>
        <w:r w:rsidRPr="00FC138A">
          <w:rPr>
            <w:rStyle w:val="Nmerodepgina"/>
            <w:rFonts w:ascii="Arial" w:hAnsi="Arial" w:cs="Arial"/>
            <w:noProof/>
            <w:sz w:val="18"/>
            <w:szCs w:val="18"/>
          </w:rPr>
          <w:t>2</w:t>
        </w:r>
        <w:r w:rsidRPr="00FC138A">
          <w:rPr>
            <w:rStyle w:val="Nmerodepgina"/>
            <w:rFonts w:ascii="Arial" w:hAnsi="Arial" w:cs="Arial"/>
            <w:sz w:val="18"/>
            <w:szCs w:val="18"/>
          </w:rPr>
          <w:fldChar w:fldCharType="end"/>
        </w:r>
      </w:p>
    </w:sdtContent>
  </w:sdt>
  <w:p w14:paraId="46E7C616" w14:textId="5FDC6C7A" w:rsidR="00FC138A" w:rsidRDefault="00227E34">
    <w:pPr>
      <w:pStyle w:val="Piedepgina"/>
    </w:pPr>
    <w:r w:rsidRPr="00227E34">
      <w:rPr>
        <w:rFonts w:ascii="Arial" w:hAnsi="Arial" w:cs="Arial"/>
        <w:b/>
        <w:bCs/>
        <w:noProof/>
        <w:color w:val="1C4A80"/>
        <w:sz w:val="56"/>
        <w:szCs w:val="56"/>
      </w:rPr>
      <w:drawing>
        <wp:anchor distT="0" distB="0" distL="114300" distR="114300" simplePos="0" relativeHeight="251659264" behindDoc="0" locked="0" layoutInCell="1" allowOverlap="1" wp14:anchorId="263A7F34" wp14:editId="2FF123E6">
          <wp:simplePos x="0" y="0"/>
          <wp:positionH relativeFrom="margin">
            <wp:posOffset>-1074198</wp:posOffset>
          </wp:positionH>
          <wp:positionV relativeFrom="margin">
            <wp:posOffset>8709025</wp:posOffset>
          </wp:positionV>
          <wp:extent cx="7780020" cy="113030"/>
          <wp:effectExtent l="0" t="0" r="5080" b="1270"/>
          <wp:wrapSquare wrapText="bothSides"/>
          <wp:docPr id="21233638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363869" name=""/>
                  <pic:cNvPicPr/>
                </pic:nvPicPr>
                <pic:blipFill>
                  <a:blip r:embed="rId1">
                    <a:extLst>
                      <a:ext uri="{28A0092B-C50C-407E-A947-70E740481C1C}">
                        <a14:useLocalDpi xmlns:a14="http://schemas.microsoft.com/office/drawing/2010/main" val="0"/>
                      </a:ext>
                    </a:extLst>
                  </a:blip>
                  <a:stretch>
                    <a:fillRect/>
                  </a:stretch>
                </pic:blipFill>
                <pic:spPr>
                  <a:xfrm>
                    <a:off x="0" y="0"/>
                    <a:ext cx="7780020" cy="11303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682A1" w14:textId="77777777" w:rsidR="008A3392" w:rsidRDefault="008A3392" w:rsidP="00FC138A">
      <w:r>
        <w:separator/>
      </w:r>
    </w:p>
  </w:footnote>
  <w:footnote w:type="continuationSeparator" w:id="0">
    <w:p w14:paraId="077B4B1A" w14:textId="77777777" w:rsidR="008A3392" w:rsidRDefault="008A3392" w:rsidP="00FC13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E0FBB"/>
    <w:multiLevelType w:val="hybridMultilevel"/>
    <w:tmpl w:val="53C87D58"/>
    <w:lvl w:ilvl="0" w:tplc="97A2B328">
      <w:numFmt w:val="bullet"/>
      <w:lvlText w:val="•"/>
      <w:lvlJc w:val="left"/>
      <w:pPr>
        <w:ind w:left="3192" w:hanging="360"/>
      </w:pPr>
      <w:rPr>
        <w:rFonts w:ascii="Montserrat" w:eastAsiaTheme="minorHAnsi" w:hAnsi="Montserrat" w:cs="Montserrat" w:hint="default"/>
      </w:rPr>
    </w:lvl>
    <w:lvl w:ilvl="1" w:tplc="100A0003" w:tentative="1">
      <w:start w:val="1"/>
      <w:numFmt w:val="bullet"/>
      <w:lvlText w:val="o"/>
      <w:lvlJc w:val="left"/>
      <w:pPr>
        <w:ind w:left="2856" w:hanging="360"/>
      </w:pPr>
      <w:rPr>
        <w:rFonts w:ascii="Courier New" w:hAnsi="Courier New" w:cs="Courier New" w:hint="default"/>
      </w:rPr>
    </w:lvl>
    <w:lvl w:ilvl="2" w:tplc="100A0005">
      <w:start w:val="1"/>
      <w:numFmt w:val="bullet"/>
      <w:lvlText w:val=""/>
      <w:lvlJc w:val="left"/>
      <w:pPr>
        <w:ind w:left="3576" w:hanging="360"/>
      </w:pPr>
      <w:rPr>
        <w:rFonts w:ascii="Wingdings" w:hAnsi="Wingdings" w:hint="default"/>
      </w:rPr>
    </w:lvl>
    <w:lvl w:ilvl="3" w:tplc="100A0001" w:tentative="1">
      <w:start w:val="1"/>
      <w:numFmt w:val="bullet"/>
      <w:lvlText w:val=""/>
      <w:lvlJc w:val="left"/>
      <w:pPr>
        <w:ind w:left="4296" w:hanging="360"/>
      </w:pPr>
      <w:rPr>
        <w:rFonts w:ascii="Symbol" w:hAnsi="Symbol" w:hint="default"/>
      </w:rPr>
    </w:lvl>
    <w:lvl w:ilvl="4" w:tplc="100A0003" w:tentative="1">
      <w:start w:val="1"/>
      <w:numFmt w:val="bullet"/>
      <w:lvlText w:val="o"/>
      <w:lvlJc w:val="left"/>
      <w:pPr>
        <w:ind w:left="5016" w:hanging="360"/>
      </w:pPr>
      <w:rPr>
        <w:rFonts w:ascii="Courier New" w:hAnsi="Courier New" w:cs="Courier New" w:hint="default"/>
      </w:rPr>
    </w:lvl>
    <w:lvl w:ilvl="5" w:tplc="100A0005" w:tentative="1">
      <w:start w:val="1"/>
      <w:numFmt w:val="bullet"/>
      <w:lvlText w:val=""/>
      <w:lvlJc w:val="left"/>
      <w:pPr>
        <w:ind w:left="5736" w:hanging="360"/>
      </w:pPr>
      <w:rPr>
        <w:rFonts w:ascii="Wingdings" w:hAnsi="Wingdings" w:hint="default"/>
      </w:rPr>
    </w:lvl>
    <w:lvl w:ilvl="6" w:tplc="100A0001" w:tentative="1">
      <w:start w:val="1"/>
      <w:numFmt w:val="bullet"/>
      <w:lvlText w:val=""/>
      <w:lvlJc w:val="left"/>
      <w:pPr>
        <w:ind w:left="6456" w:hanging="360"/>
      </w:pPr>
      <w:rPr>
        <w:rFonts w:ascii="Symbol" w:hAnsi="Symbol" w:hint="default"/>
      </w:rPr>
    </w:lvl>
    <w:lvl w:ilvl="7" w:tplc="100A0003" w:tentative="1">
      <w:start w:val="1"/>
      <w:numFmt w:val="bullet"/>
      <w:lvlText w:val="o"/>
      <w:lvlJc w:val="left"/>
      <w:pPr>
        <w:ind w:left="7176" w:hanging="360"/>
      </w:pPr>
      <w:rPr>
        <w:rFonts w:ascii="Courier New" w:hAnsi="Courier New" w:cs="Courier New" w:hint="default"/>
      </w:rPr>
    </w:lvl>
    <w:lvl w:ilvl="8" w:tplc="100A0005" w:tentative="1">
      <w:start w:val="1"/>
      <w:numFmt w:val="bullet"/>
      <w:lvlText w:val=""/>
      <w:lvlJc w:val="left"/>
      <w:pPr>
        <w:ind w:left="7896" w:hanging="360"/>
      </w:pPr>
      <w:rPr>
        <w:rFonts w:ascii="Wingdings" w:hAnsi="Wingdings" w:hint="default"/>
      </w:rPr>
    </w:lvl>
  </w:abstractNum>
  <w:abstractNum w:abstractNumId="1" w15:restartNumberingAfterBreak="0">
    <w:nsid w:val="04237083"/>
    <w:multiLevelType w:val="hybridMultilevel"/>
    <w:tmpl w:val="D040C012"/>
    <w:lvl w:ilvl="0" w:tplc="100A0017">
      <w:start w:val="1"/>
      <w:numFmt w:val="lowerLetter"/>
      <w:lvlText w:val="%1)"/>
      <w:lvlJc w:val="left"/>
      <w:pPr>
        <w:ind w:left="927" w:hanging="360"/>
      </w:pPr>
      <w:rPr>
        <w:rFonts w:hint="default"/>
        <w:b/>
        <w:bCs/>
      </w:rPr>
    </w:lvl>
    <w:lvl w:ilvl="1" w:tplc="100A0019">
      <w:start w:val="1"/>
      <w:numFmt w:val="lowerLetter"/>
      <w:lvlText w:val="%2."/>
      <w:lvlJc w:val="left"/>
      <w:pPr>
        <w:ind w:left="1647" w:hanging="360"/>
      </w:pPr>
    </w:lvl>
    <w:lvl w:ilvl="2" w:tplc="100A001B" w:tentative="1">
      <w:start w:val="1"/>
      <w:numFmt w:val="lowerRoman"/>
      <w:lvlText w:val="%3."/>
      <w:lvlJc w:val="right"/>
      <w:pPr>
        <w:ind w:left="2367" w:hanging="180"/>
      </w:pPr>
    </w:lvl>
    <w:lvl w:ilvl="3" w:tplc="100A000F" w:tentative="1">
      <w:start w:val="1"/>
      <w:numFmt w:val="decimal"/>
      <w:lvlText w:val="%4."/>
      <w:lvlJc w:val="left"/>
      <w:pPr>
        <w:ind w:left="3087" w:hanging="360"/>
      </w:pPr>
    </w:lvl>
    <w:lvl w:ilvl="4" w:tplc="100A0019" w:tentative="1">
      <w:start w:val="1"/>
      <w:numFmt w:val="lowerLetter"/>
      <w:lvlText w:val="%5."/>
      <w:lvlJc w:val="left"/>
      <w:pPr>
        <w:ind w:left="3807" w:hanging="360"/>
      </w:pPr>
    </w:lvl>
    <w:lvl w:ilvl="5" w:tplc="100A001B" w:tentative="1">
      <w:start w:val="1"/>
      <w:numFmt w:val="lowerRoman"/>
      <w:lvlText w:val="%6."/>
      <w:lvlJc w:val="right"/>
      <w:pPr>
        <w:ind w:left="4527" w:hanging="180"/>
      </w:pPr>
    </w:lvl>
    <w:lvl w:ilvl="6" w:tplc="100A000F" w:tentative="1">
      <w:start w:val="1"/>
      <w:numFmt w:val="decimal"/>
      <w:lvlText w:val="%7."/>
      <w:lvlJc w:val="left"/>
      <w:pPr>
        <w:ind w:left="5247" w:hanging="360"/>
      </w:pPr>
    </w:lvl>
    <w:lvl w:ilvl="7" w:tplc="100A0019" w:tentative="1">
      <w:start w:val="1"/>
      <w:numFmt w:val="lowerLetter"/>
      <w:lvlText w:val="%8."/>
      <w:lvlJc w:val="left"/>
      <w:pPr>
        <w:ind w:left="5967" w:hanging="360"/>
      </w:pPr>
    </w:lvl>
    <w:lvl w:ilvl="8" w:tplc="100A001B" w:tentative="1">
      <w:start w:val="1"/>
      <w:numFmt w:val="lowerRoman"/>
      <w:lvlText w:val="%9."/>
      <w:lvlJc w:val="right"/>
      <w:pPr>
        <w:ind w:left="6687" w:hanging="180"/>
      </w:pPr>
    </w:lvl>
  </w:abstractNum>
  <w:abstractNum w:abstractNumId="2" w15:restartNumberingAfterBreak="0">
    <w:nsid w:val="07B5593C"/>
    <w:multiLevelType w:val="hybridMultilevel"/>
    <w:tmpl w:val="5D6A420C"/>
    <w:lvl w:ilvl="0" w:tplc="29144466">
      <w:start w:val="1"/>
      <w:numFmt w:val="decimal"/>
      <w:lvlText w:val="%1."/>
      <w:lvlJc w:val="left"/>
      <w:pPr>
        <w:ind w:left="720" w:hanging="360"/>
      </w:pPr>
      <w:rPr>
        <w:rFonts w:ascii="Times New Roman" w:hAnsi="Times New Roman" w:cs="Times New Roman" w:hint="default"/>
        <w:b/>
        <w:bCs/>
        <w:color w:val="auto"/>
        <w:sz w:val="20"/>
        <w:szCs w:val="20"/>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086E0601"/>
    <w:multiLevelType w:val="hybridMultilevel"/>
    <w:tmpl w:val="2EE2FC78"/>
    <w:lvl w:ilvl="0" w:tplc="97A2B328">
      <w:numFmt w:val="bullet"/>
      <w:lvlText w:val="•"/>
      <w:lvlJc w:val="left"/>
      <w:pPr>
        <w:ind w:left="1494" w:hanging="360"/>
      </w:pPr>
      <w:rPr>
        <w:rFonts w:ascii="Montserrat" w:eastAsiaTheme="minorHAnsi" w:hAnsi="Montserrat" w:cs="Montserrat" w:hint="default"/>
      </w:rPr>
    </w:lvl>
    <w:lvl w:ilvl="1" w:tplc="100A0003">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4" w15:restartNumberingAfterBreak="0">
    <w:nsid w:val="18397775"/>
    <w:multiLevelType w:val="hybridMultilevel"/>
    <w:tmpl w:val="00286A56"/>
    <w:lvl w:ilvl="0" w:tplc="029204D6">
      <w:numFmt w:val="bullet"/>
      <w:lvlText w:val="•"/>
      <w:lvlJc w:val="left"/>
      <w:pPr>
        <w:ind w:left="1776" w:hanging="360"/>
      </w:pPr>
      <w:rPr>
        <w:rFonts w:ascii="Arial" w:eastAsiaTheme="minorHAnsi" w:hAnsi="Arial" w:cs="Arial" w:hint="default"/>
      </w:rPr>
    </w:lvl>
    <w:lvl w:ilvl="1" w:tplc="100A0003" w:tentative="1">
      <w:start w:val="1"/>
      <w:numFmt w:val="bullet"/>
      <w:lvlText w:val="o"/>
      <w:lvlJc w:val="left"/>
      <w:pPr>
        <w:ind w:left="1722" w:hanging="360"/>
      </w:pPr>
      <w:rPr>
        <w:rFonts w:ascii="Courier New" w:hAnsi="Courier New" w:cs="Courier New" w:hint="default"/>
      </w:rPr>
    </w:lvl>
    <w:lvl w:ilvl="2" w:tplc="100A0005" w:tentative="1">
      <w:start w:val="1"/>
      <w:numFmt w:val="bullet"/>
      <w:lvlText w:val=""/>
      <w:lvlJc w:val="left"/>
      <w:pPr>
        <w:ind w:left="2442" w:hanging="360"/>
      </w:pPr>
      <w:rPr>
        <w:rFonts w:ascii="Wingdings" w:hAnsi="Wingdings" w:hint="default"/>
      </w:rPr>
    </w:lvl>
    <w:lvl w:ilvl="3" w:tplc="100A0001" w:tentative="1">
      <w:start w:val="1"/>
      <w:numFmt w:val="bullet"/>
      <w:lvlText w:val=""/>
      <w:lvlJc w:val="left"/>
      <w:pPr>
        <w:ind w:left="3162" w:hanging="360"/>
      </w:pPr>
      <w:rPr>
        <w:rFonts w:ascii="Symbol" w:hAnsi="Symbol" w:hint="default"/>
      </w:rPr>
    </w:lvl>
    <w:lvl w:ilvl="4" w:tplc="100A0003" w:tentative="1">
      <w:start w:val="1"/>
      <w:numFmt w:val="bullet"/>
      <w:lvlText w:val="o"/>
      <w:lvlJc w:val="left"/>
      <w:pPr>
        <w:ind w:left="3882" w:hanging="360"/>
      </w:pPr>
      <w:rPr>
        <w:rFonts w:ascii="Courier New" w:hAnsi="Courier New" w:cs="Courier New" w:hint="default"/>
      </w:rPr>
    </w:lvl>
    <w:lvl w:ilvl="5" w:tplc="100A0005" w:tentative="1">
      <w:start w:val="1"/>
      <w:numFmt w:val="bullet"/>
      <w:lvlText w:val=""/>
      <w:lvlJc w:val="left"/>
      <w:pPr>
        <w:ind w:left="4602" w:hanging="360"/>
      </w:pPr>
      <w:rPr>
        <w:rFonts w:ascii="Wingdings" w:hAnsi="Wingdings" w:hint="default"/>
      </w:rPr>
    </w:lvl>
    <w:lvl w:ilvl="6" w:tplc="100A0001" w:tentative="1">
      <w:start w:val="1"/>
      <w:numFmt w:val="bullet"/>
      <w:lvlText w:val=""/>
      <w:lvlJc w:val="left"/>
      <w:pPr>
        <w:ind w:left="5322" w:hanging="360"/>
      </w:pPr>
      <w:rPr>
        <w:rFonts w:ascii="Symbol" w:hAnsi="Symbol" w:hint="default"/>
      </w:rPr>
    </w:lvl>
    <w:lvl w:ilvl="7" w:tplc="100A0003" w:tentative="1">
      <w:start w:val="1"/>
      <w:numFmt w:val="bullet"/>
      <w:lvlText w:val="o"/>
      <w:lvlJc w:val="left"/>
      <w:pPr>
        <w:ind w:left="6042" w:hanging="360"/>
      </w:pPr>
      <w:rPr>
        <w:rFonts w:ascii="Courier New" w:hAnsi="Courier New" w:cs="Courier New" w:hint="default"/>
      </w:rPr>
    </w:lvl>
    <w:lvl w:ilvl="8" w:tplc="100A0005" w:tentative="1">
      <w:start w:val="1"/>
      <w:numFmt w:val="bullet"/>
      <w:lvlText w:val=""/>
      <w:lvlJc w:val="left"/>
      <w:pPr>
        <w:ind w:left="6762" w:hanging="360"/>
      </w:pPr>
      <w:rPr>
        <w:rFonts w:ascii="Wingdings" w:hAnsi="Wingdings" w:hint="default"/>
      </w:rPr>
    </w:lvl>
  </w:abstractNum>
  <w:abstractNum w:abstractNumId="5" w15:restartNumberingAfterBreak="0">
    <w:nsid w:val="288C4C13"/>
    <w:multiLevelType w:val="hybridMultilevel"/>
    <w:tmpl w:val="AA52BEC0"/>
    <w:lvl w:ilvl="0" w:tplc="59BE2CAC">
      <w:start w:val="1"/>
      <w:numFmt w:val="decimal"/>
      <w:lvlText w:val="%1."/>
      <w:lvlJc w:val="left"/>
      <w:pPr>
        <w:ind w:left="1068" w:hanging="360"/>
      </w:pPr>
      <w:rPr>
        <w:rFonts w:hint="default"/>
        <w:sz w:val="18"/>
        <w:szCs w:val="18"/>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2DE73745"/>
    <w:multiLevelType w:val="hybridMultilevel"/>
    <w:tmpl w:val="2966A97C"/>
    <w:lvl w:ilvl="0" w:tplc="FFFFFFFF">
      <w:start w:val="1"/>
      <w:numFmt w:val="lowerLetter"/>
      <w:lvlText w:val="%1)"/>
      <w:lvlJc w:val="left"/>
      <w:pPr>
        <w:ind w:left="927" w:hanging="360"/>
      </w:pPr>
      <w:rPr>
        <w:rFonts w:hint="default"/>
        <w:b/>
        <w:bCs/>
      </w:rPr>
    </w:lvl>
    <w:lvl w:ilvl="1" w:tplc="100A0001">
      <w:start w:val="1"/>
      <w:numFmt w:val="bullet"/>
      <w:lvlText w:val=""/>
      <w:lvlJc w:val="left"/>
      <w:pPr>
        <w:ind w:left="1647" w:hanging="360"/>
      </w:pPr>
      <w:rPr>
        <w:rFonts w:ascii="Symbol" w:hAnsi="Symbol" w:hint="default"/>
      </w:r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7" w15:restartNumberingAfterBreak="0">
    <w:nsid w:val="30AF7396"/>
    <w:multiLevelType w:val="hybridMultilevel"/>
    <w:tmpl w:val="252C7FAA"/>
    <w:lvl w:ilvl="0" w:tplc="100A0017">
      <w:start w:val="1"/>
      <w:numFmt w:val="lowerLetter"/>
      <w:lvlText w:val="%1)"/>
      <w:lvlJc w:val="left"/>
      <w:pPr>
        <w:ind w:left="1068" w:hanging="360"/>
      </w:pPr>
      <w:rPr>
        <w:rFonts w:hint="default"/>
        <w:color w:val="auto"/>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8" w15:restartNumberingAfterBreak="0">
    <w:nsid w:val="3FF443C7"/>
    <w:multiLevelType w:val="hybridMultilevel"/>
    <w:tmpl w:val="F9D6297C"/>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9" w15:restartNumberingAfterBreak="0">
    <w:nsid w:val="526070A0"/>
    <w:multiLevelType w:val="hybridMultilevel"/>
    <w:tmpl w:val="E17E1890"/>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0" w15:restartNumberingAfterBreak="0">
    <w:nsid w:val="7B774765"/>
    <w:multiLevelType w:val="hybridMultilevel"/>
    <w:tmpl w:val="AF9EC146"/>
    <w:lvl w:ilvl="0" w:tplc="1A4A080C">
      <w:start w:val="1"/>
      <w:numFmt w:val="lowerLetter"/>
      <w:lvlText w:val="%1)"/>
      <w:lvlJc w:val="left"/>
      <w:pPr>
        <w:ind w:left="1068" w:hanging="360"/>
      </w:pPr>
      <w:rPr>
        <w:rFonts w:hint="default"/>
        <w:color w:val="auto"/>
      </w:rPr>
    </w:lvl>
    <w:lvl w:ilvl="1" w:tplc="100A0019" w:tentative="1">
      <w:start w:val="1"/>
      <w:numFmt w:val="lowerLetter"/>
      <w:lvlText w:val="%2."/>
      <w:lvlJc w:val="left"/>
      <w:pPr>
        <w:ind w:left="1788" w:hanging="360"/>
      </w:pPr>
    </w:lvl>
    <w:lvl w:ilvl="2" w:tplc="100A001B" w:tentative="1">
      <w:start w:val="1"/>
      <w:numFmt w:val="lowerRoman"/>
      <w:lvlText w:val="%3."/>
      <w:lvlJc w:val="right"/>
      <w:pPr>
        <w:ind w:left="2508" w:hanging="180"/>
      </w:pPr>
    </w:lvl>
    <w:lvl w:ilvl="3" w:tplc="100A000F" w:tentative="1">
      <w:start w:val="1"/>
      <w:numFmt w:val="decimal"/>
      <w:lvlText w:val="%4."/>
      <w:lvlJc w:val="left"/>
      <w:pPr>
        <w:ind w:left="3228" w:hanging="360"/>
      </w:pPr>
    </w:lvl>
    <w:lvl w:ilvl="4" w:tplc="100A0019" w:tentative="1">
      <w:start w:val="1"/>
      <w:numFmt w:val="lowerLetter"/>
      <w:lvlText w:val="%5."/>
      <w:lvlJc w:val="left"/>
      <w:pPr>
        <w:ind w:left="3948" w:hanging="360"/>
      </w:pPr>
    </w:lvl>
    <w:lvl w:ilvl="5" w:tplc="100A001B" w:tentative="1">
      <w:start w:val="1"/>
      <w:numFmt w:val="lowerRoman"/>
      <w:lvlText w:val="%6."/>
      <w:lvlJc w:val="right"/>
      <w:pPr>
        <w:ind w:left="4668" w:hanging="180"/>
      </w:pPr>
    </w:lvl>
    <w:lvl w:ilvl="6" w:tplc="100A000F" w:tentative="1">
      <w:start w:val="1"/>
      <w:numFmt w:val="decimal"/>
      <w:lvlText w:val="%7."/>
      <w:lvlJc w:val="left"/>
      <w:pPr>
        <w:ind w:left="5388" w:hanging="360"/>
      </w:pPr>
    </w:lvl>
    <w:lvl w:ilvl="7" w:tplc="100A0019" w:tentative="1">
      <w:start w:val="1"/>
      <w:numFmt w:val="lowerLetter"/>
      <w:lvlText w:val="%8."/>
      <w:lvlJc w:val="left"/>
      <w:pPr>
        <w:ind w:left="6108" w:hanging="360"/>
      </w:pPr>
    </w:lvl>
    <w:lvl w:ilvl="8" w:tplc="100A001B" w:tentative="1">
      <w:start w:val="1"/>
      <w:numFmt w:val="lowerRoman"/>
      <w:lvlText w:val="%9."/>
      <w:lvlJc w:val="right"/>
      <w:pPr>
        <w:ind w:left="6828" w:hanging="180"/>
      </w:pPr>
    </w:lvl>
  </w:abstractNum>
  <w:abstractNum w:abstractNumId="11" w15:restartNumberingAfterBreak="0">
    <w:nsid w:val="7B8E5C15"/>
    <w:multiLevelType w:val="hybridMultilevel"/>
    <w:tmpl w:val="0BBC823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16cid:durableId="1237320132">
    <w:abstractNumId w:val="4"/>
  </w:num>
  <w:num w:numId="2" w16cid:durableId="489911145">
    <w:abstractNumId w:val="10"/>
  </w:num>
  <w:num w:numId="3" w16cid:durableId="539367725">
    <w:abstractNumId w:val="7"/>
  </w:num>
  <w:num w:numId="4" w16cid:durableId="1557233058">
    <w:abstractNumId w:val="11"/>
  </w:num>
  <w:num w:numId="5" w16cid:durableId="189531729">
    <w:abstractNumId w:val="9"/>
  </w:num>
  <w:num w:numId="6" w16cid:durableId="1953318568">
    <w:abstractNumId w:val="5"/>
  </w:num>
  <w:num w:numId="7" w16cid:durableId="1858807742">
    <w:abstractNumId w:val="0"/>
  </w:num>
  <w:num w:numId="8" w16cid:durableId="1335373384">
    <w:abstractNumId w:val="1"/>
  </w:num>
  <w:num w:numId="9" w16cid:durableId="70736895">
    <w:abstractNumId w:val="2"/>
  </w:num>
  <w:num w:numId="10" w16cid:durableId="2119906188">
    <w:abstractNumId w:val="3"/>
  </w:num>
  <w:num w:numId="11" w16cid:durableId="37290410">
    <w:abstractNumId w:val="6"/>
  </w:num>
  <w:num w:numId="12" w16cid:durableId="19502394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38A"/>
    <w:rsid w:val="00055C2F"/>
    <w:rsid w:val="00071413"/>
    <w:rsid w:val="00227E34"/>
    <w:rsid w:val="0028737E"/>
    <w:rsid w:val="00464077"/>
    <w:rsid w:val="005464DB"/>
    <w:rsid w:val="005769E4"/>
    <w:rsid w:val="005C04CF"/>
    <w:rsid w:val="006F1006"/>
    <w:rsid w:val="006F4B03"/>
    <w:rsid w:val="006F5C42"/>
    <w:rsid w:val="007C75F8"/>
    <w:rsid w:val="008A3392"/>
    <w:rsid w:val="00AC6E38"/>
    <w:rsid w:val="00B12CE3"/>
    <w:rsid w:val="00BA1523"/>
    <w:rsid w:val="00BC39DB"/>
    <w:rsid w:val="00CE1D80"/>
    <w:rsid w:val="00D40712"/>
    <w:rsid w:val="00D765F9"/>
    <w:rsid w:val="00E5668F"/>
    <w:rsid w:val="00EB0BD0"/>
    <w:rsid w:val="00F65505"/>
    <w:rsid w:val="00F70117"/>
    <w:rsid w:val="00F75153"/>
    <w:rsid w:val="00FC138A"/>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90C91"/>
  <w15:chartTrackingRefBased/>
  <w15:docId w15:val="{069841A6-589D-FD4C-AABC-E763A9310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27E3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071413"/>
    <w:pPr>
      <w:keepNext/>
      <w:keepLines/>
      <w:spacing w:before="40"/>
      <w:outlineLvl w:val="1"/>
    </w:pPr>
    <w:rPr>
      <w:rFonts w:asciiTheme="majorHAnsi" w:eastAsiaTheme="majorEastAsia" w:hAnsiTheme="majorHAnsi" w:cstheme="majorBidi"/>
      <w:color w:val="2F5496" w:themeColor="accent1" w:themeShade="BF"/>
      <w:kern w:val="0"/>
      <w:sz w:val="26"/>
      <w:szCs w:val="26"/>
      <w14:ligatures w14:val="none"/>
    </w:rPr>
  </w:style>
  <w:style w:type="paragraph" w:styleId="Ttulo3">
    <w:name w:val="heading 3"/>
    <w:basedOn w:val="Normal"/>
    <w:next w:val="Normal"/>
    <w:link w:val="Ttulo3Car"/>
    <w:uiPriority w:val="9"/>
    <w:unhideWhenUsed/>
    <w:qFormat/>
    <w:rsid w:val="00071413"/>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C138A"/>
    <w:pPr>
      <w:tabs>
        <w:tab w:val="center" w:pos="4252"/>
        <w:tab w:val="right" w:pos="8504"/>
      </w:tabs>
    </w:pPr>
  </w:style>
  <w:style w:type="character" w:customStyle="1" w:styleId="EncabezadoCar">
    <w:name w:val="Encabezado Car"/>
    <w:basedOn w:val="Fuentedeprrafopredeter"/>
    <w:link w:val="Encabezado"/>
    <w:uiPriority w:val="99"/>
    <w:rsid w:val="00FC138A"/>
  </w:style>
  <w:style w:type="paragraph" w:styleId="Piedepgina">
    <w:name w:val="footer"/>
    <w:basedOn w:val="Normal"/>
    <w:link w:val="PiedepginaCar"/>
    <w:uiPriority w:val="99"/>
    <w:unhideWhenUsed/>
    <w:rsid w:val="00FC138A"/>
    <w:pPr>
      <w:tabs>
        <w:tab w:val="center" w:pos="4252"/>
        <w:tab w:val="right" w:pos="8504"/>
      </w:tabs>
    </w:pPr>
  </w:style>
  <w:style w:type="character" w:customStyle="1" w:styleId="PiedepginaCar">
    <w:name w:val="Pie de página Car"/>
    <w:basedOn w:val="Fuentedeprrafopredeter"/>
    <w:link w:val="Piedepgina"/>
    <w:uiPriority w:val="99"/>
    <w:rsid w:val="00FC138A"/>
  </w:style>
  <w:style w:type="character" w:styleId="Nmerodepgina">
    <w:name w:val="page number"/>
    <w:basedOn w:val="Fuentedeprrafopredeter"/>
    <w:uiPriority w:val="99"/>
    <w:semiHidden/>
    <w:unhideWhenUsed/>
    <w:rsid w:val="00FC138A"/>
  </w:style>
  <w:style w:type="table" w:styleId="Tablaconcuadrcula">
    <w:name w:val="Table Grid"/>
    <w:basedOn w:val="Tablanormal"/>
    <w:uiPriority w:val="39"/>
    <w:rsid w:val="00FC13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4">
    <w:name w:val="Plain Table 4"/>
    <w:basedOn w:val="Tablanormal"/>
    <w:uiPriority w:val="44"/>
    <w:rsid w:val="00FC138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DC1">
    <w:name w:val="toc 1"/>
    <w:basedOn w:val="Normal"/>
    <w:next w:val="Normal"/>
    <w:autoRedefine/>
    <w:uiPriority w:val="39"/>
    <w:rsid w:val="00227E34"/>
    <w:pPr>
      <w:tabs>
        <w:tab w:val="right" w:leader="dot" w:pos="8488"/>
      </w:tabs>
      <w:spacing w:before="120" w:after="120" w:line="360" w:lineRule="auto"/>
      <w:jc w:val="both"/>
    </w:pPr>
    <w:rPr>
      <w:rFonts w:ascii="Cambria" w:eastAsia="Cambria" w:hAnsi="Cambria" w:cs="Times New Roman"/>
      <w:b/>
      <w:kern w:val="0"/>
      <w:sz w:val="28"/>
      <w:lang w:val="es-ES_tradnl"/>
      <w14:ligatures w14:val="none"/>
    </w:rPr>
  </w:style>
  <w:style w:type="paragraph" w:styleId="TDC2">
    <w:name w:val="toc 2"/>
    <w:basedOn w:val="Normal"/>
    <w:next w:val="Normal"/>
    <w:autoRedefine/>
    <w:uiPriority w:val="39"/>
    <w:rsid w:val="00227E34"/>
    <w:pPr>
      <w:spacing w:after="120" w:line="360" w:lineRule="auto"/>
      <w:ind w:left="238"/>
      <w:jc w:val="both"/>
    </w:pPr>
    <w:rPr>
      <w:rFonts w:ascii="Cambria" w:eastAsia="Cambria" w:hAnsi="Cambria" w:cs="Times New Roman"/>
      <w:kern w:val="0"/>
      <w:szCs w:val="22"/>
      <w:lang w:val="es-ES_tradnl"/>
      <w14:ligatures w14:val="none"/>
    </w:rPr>
  </w:style>
  <w:style w:type="paragraph" w:styleId="TDC3">
    <w:name w:val="toc 3"/>
    <w:basedOn w:val="Normal"/>
    <w:next w:val="Normal"/>
    <w:autoRedefine/>
    <w:uiPriority w:val="39"/>
    <w:rsid w:val="00227E34"/>
    <w:pPr>
      <w:spacing w:after="120" w:line="360" w:lineRule="auto"/>
      <w:ind w:left="482"/>
      <w:jc w:val="both"/>
    </w:pPr>
    <w:rPr>
      <w:rFonts w:ascii="Cambria" w:eastAsia="Cambria" w:hAnsi="Cambria" w:cs="Times New Roman"/>
      <w:kern w:val="0"/>
      <w:sz w:val="22"/>
      <w:szCs w:val="22"/>
      <w:lang w:val="es-ES_tradnl"/>
      <w14:ligatures w14:val="none"/>
    </w:rPr>
  </w:style>
  <w:style w:type="character" w:styleId="Hipervnculo">
    <w:name w:val="Hyperlink"/>
    <w:uiPriority w:val="99"/>
    <w:unhideWhenUsed/>
    <w:rsid w:val="00227E34"/>
    <w:rPr>
      <w:color w:val="0000FF"/>
      <w:u w:val="single"/>
    </w:rPr>
  </w:style>
  <w:style w:type="character" w:customStyle="1" w:styleId="Ttulo1Car">
    <w:name w:val="Título 1 Car"/>
    <w:basedOn w:val="Fuentedeprrafopredeter"/>
    <w:link w:val="Ttulo1"/>
    <w:uiPriority w:val="9"/>
    <w:rsid w:val="00227E34"/>
    <w:rPr>
      <w:rFonts w:asciiTheme="majorHAnsi" w:eastAsiaTheme="majorEastAsia" w:hAnsiTheme="majorHAnsi" w:cstheme="majorBidi"/>
      <w:color w:val="2F5496" w:themeColor="accent1" w:themeShade="BF"/>
      <w:sz w:val="32"/>
      <w:szCs w:val="32"/>
    </w:rPr>
  </w:style>
  <w:style w:type="paragraph" w:styleId="TtuloTDC">
    <w:name w:val="TOC Heading"/>
    <w:basedOn w:val="Ttulo1"/>
    <w:next w:val="Normal"/>
    <w:uiPriority w:val="39"/>
    <w:unhideWhenUsed/>
    <w:qFormat/>
    <w:rsid w:val="00227E34"/>
    <w:pPr>
      <w:spacing w:line="259" w:lineRule="auto"/>
      <w:outlineLvl w:val="9"/>
    </w:pPr>
    <w:rPr>
      <w:rFonts w:ascii="Calibri Light" w:eastAsia="Times New Roman" w:hAnsi="Calibri Light" w:cs="Times New Roman"/>
      <w:color w:val="2F5496"/>
      <w:kern w:val="0"/>
      <w:lang w:val="en-US"/>
      <w14:ligatures w14:val="none"/>
    </w:rPr>
  </w:style>
  <w:style w:type="paragraph" w:customStyle="1" w:styleId="textolargo">
    <w:name w:val="texto largo"/>
    <w:basedOn w:val="Normal"/>
    <w:uiPriority w:val="99"/>
    <w:rsid w:val="00227E34"/>
    <w:pPr>
      <w:suppressAutoHyphens/>
      <w:autoSpaceDE w:val="0"/>
      <w:autoSpaceDN w:val="0"/>
      <w:adjustRightInd w:val="0"/>
      <w:spacing w:line="240" w:lineRule="atLeast"/>
      <w:jc w:val="both"/>
      <w:textAlignment w:val="center"/>
    </w:pPr>
    <w:rPr>
      <w:rFonts w:ascii="AcuminConcept-SemiCondExtraLigh" w:hAnsi="AcuminConcept-SemiCondExtraLigh" w:cs="AcuminConcept-SemiCondExtraLigh"/>
      <w:color w:val="000000"/>
      <w:kern w:val="0"/>
      <w:sz w:val="16"/>
      <w:szCs w:val="16"/>
      <w:lang w:val="es-ES_tradnl"/>
    </w:rPr>
  </w:style>
  <w:style w:type="paragraph" w:styleId="Revisin">
    <w:name w:val="Revision"/>
    <w:hidden/>
    <w:uiPriority w:val="99"/>
    <w:semiHidden/>
    <w:rsid w:val="00227E34"/>
  </w:style>
  <w:style w:type="paragraph" w:styleId="Subttulo">
    <w:name w:val="Subtitle"/>
    <w:basedOn w:val="Normal"/>
    <w:link w:val="SubttuloCar"/>
    <w:uiPriority w:val="99"/>
    <w:qFormat/>
    <w:rsid w:val="00227E34"/>
    <w:pPr>
      <w:autoSpaceDE w:val="0"/>
      <w:autoSpaceDN w:val="0"/>
      <w:adjustRightInd w:val="0"/>
      <w:spacing w:line="288" w:lineRule="auto"/>
      <w:textAlignment w:val="center"/>
    </w:pPr>
    <w:rPr>
      <w:rFonts w:ascii="Bebas Neue" w:hAnsi="Bebas Neue" w:cs="Bebas Neue"/>
      <w:b/>
      <w:bCs/>
      <w:color w:val="1C4A80"/>
      <w:spacing w:val="48"/>
      <w:kern w:val="0"/>
      <w:lang w:val="es-ES_tradnl"/>
    </w:rPr>
  </w:style>
  <w:style w:type="character" w:customStyle="1" w:styleId="SubttuloCar">
    <w:name w:val="Subtítulo Car"/>
    <w:basedOn w:val="Fuentedeprrafopredeter"/>
    <w:link w:val="Subttulo"/>
    <w:uiPriority w:val="99"/>
    <w:rsid w:val="00227E34"/>
    <w:rPr>
      <w:rFonts w:ascii="Bebas Neue" w:hAnsi="Bebas Neue" w:cs="Bebas Neue"/>
      <w:b/>
      <w:bCs/>
      <w:color w:val="1C4A80"/>
      <w:spacing w:val="48"/>
      <w:kern w:val="0"/>
      <w:lang w:val="es-ES_tradnl"/>
    </w:rPr>
  </w:style>
  <w:style w:type="paragraph" w:customStyle="1" w:styleId="Prrafobsico">
    <w:name w:val="[Párrafo básico]"/>
    <w:basedOn w:val="Normal"/>
    <w:uiPriority w:val="99"/>
    <w:rsid w:val="00227E34"/>
    <w:pPr>
      <w:autoSpaceDE w:val="0"/>
      <w:autoSpaceDN w:val="0"/>
      <w:adjustRightInd w:val="0"/>
      <w:spacing w:line="288" w:lineRule="auto"/>
      <w:textAlignment w:val="center"/>
    </w:pPr>
    <w:rPr>
      <w:rFonts w:ascii="MinionPro-Regular" w:hAnsi="MinionPro-Regular" w:cs="MinionPro-Regular"/>
      <w:color w:val="000000"/>
      <w:kern w:val="0"/>
      <w:lang w:val="es-ES_tradnl"/>
    </w:rPr>
  </w:style>
  <w:style w:type="character" w:customStyle="1" w:styleId="Ttulo2Car">
    <w:name w:val="Título 2 Car"/>
    <w:basedOn w:val="Fuentedeprrafopredeter"/>
    <w:link w:val="Ttulo2"/>
    <w:uiPriority w:val="9"/>
    <w:rsid w:val="00071413"/>
    <w:rPr>
      <w:rFonts w:asciiTheme="majorHAnsi" w:eastAsiaTheme="majorEastAsia" w:hAnsiTheme="majorHAnsi" w:cstheme="majorBidi"/>
      <w:color w:val="2F5496" w:themeColor="accent1" w:themeShade="BF"/>
      <w:kern w:val="0"/>
      <w:sz w:val="26"/>
      <w:szCs w:val="26"/>
      <w14:ligatures w14:val="none"/>
    </w:rPr>
  </w:style>
  <w:style w:type="paragraph" w:customStyle="1" w:styleId="Cuerpo1columna">
    <w:name w:val="Cuerpo 1 columna"/>
    <w:basedOn w:val="Normal"/>
    <w:uiPriority w:val="99"/>
    <w:rsid w:val="00071413"/>
    <w:pPr>
      <w:suppressAutoHyphens/>
      <w:autoSpaceDE w:val="0"/>
      <w:autoSpaceDN w:val="0"/>
      <w:adjustRightInd w:val="0"/>
      <w:spacing w:line="260" w:lineRule="atLeast"/>
      <w:jc w:val="both"/>
      <w:textAlignment w:val="center"/>
    </w:pPr>
    <w:rPr>
      <w:rFonts w:ascii="Montserrat" w:hAnsi="Montserrat" w:cs="Montserrat"/>
      <w:color w:val="5B5753"/>
      <w:kern w:val="0"/>
      <w:sz w:val="18"/>
      <w:szCs w:val="18"/>
      <w:lang w:val="es-ES_tradnl"/>
      <w14:ligatures w14:val="none"/>
    </w:rPr>
  </w:style>
  <w:style w:type="character" w:customStyle="1" w:styleId="Ttulo3Car">
    <w:name w:val="Título 3 Car"/>
    <w:basedOn w:val="Fuentedeprrafopredeter"/>
    <w:link w:val="Ttulo3"/>
    <w:uiPriority w:val="9"/>
    <w:rsid w:val="00071413"/>
    <w:rPr>
      <w:rFonts w:asciiTheme="majorHAnsi" w:eastAsiaTheme="majorEastAsia" w:hAnsiTheme="majorHAnsi" w:cstheme="majorBidi"/>
      <w:color w:val="1F3763" w:themeColor="accent1" w:themeShade="7F"/>
    </w:rPr>
  </w:style>
  <w:style w:type="paragraph" w:styleId="Prrafodelista">
    <w:name w:val="List Paragraph"/>
    <w:basedOn w:val="Normal"/>
    <w:link w:val="PrrafodelistaCar"/>
    <w:uiPriority w:val="34"/>
    <w:qFormat/>
    <w:rsid w:val="00D40712"/>
    <w:pPr>
      <w:spacing w:after="200" w:line="276" w:lineRule="auto"/>
      <w:ind w:left="720"/>
      <w:contextualSpacing/>
    </w:pPr>
    <w:rPr>
      <w:rFonts w:ascii="Arial" w:hAnsi="Arial"/>
      <w:kern w:val="0"/>
      <w:szCs w:val="22"/>
      <w:lang w:val="es-CR"/>
      <w14:ligatures w14:val="none"/>
    </w:rPr>
  </w:style>
  <w:style w:type="character" w:customStyle="1" w:styleId="PrrafodelistaCar">
    <w:name w:val="Párrafo de lista Car"/>
    <w:link w:val="Prrafodelista"/>
    <w:uiPriority w:val="34"/>
    <w:locked/>
    <w:rsid w:val="00D40712"/>
    <w:rPr>
      <w:rFonts w:ascii="Arial" w:hAnsi="Arial"/>
      <w:kern w:val="0"/>
      <w:szCs w:val="22"/>
      <w:lang w:val="es-C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3.em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charts/_rels/chart1.xml.rels><?xml version="1.0" encoding="UTF-8" standalone="yes"?>
<Relationships xmlns="http://schemas.openxmlformats.org/package/2006/relationships"><Relationship Id="rId3" Type="http://schemas.openxmlformats.org/officeDocument/2006/relationships/oleObject" Target="file:///C:\Users\hflorian\Documents\FINANCIERO%202023\INFORMES%20RENDICION%20DE%20CUENTAS\INFORMES%20PRESIDENCIA\SEGUNDO%20CUATRIMESTRE\Formatos%20MRC%202022%202do%20cuatrimestr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1" i="0" u="none" strike="noStrike" kern="1200" spc="0" baseline="0">
                <a:solidFill>
                  <a:sysClr val="windowText" lastClr="000000"/>
                </a:solidFill>
                <a:latin typeface="+mn-lt"/>
                <a:ea typeface="+mn-ea"/>
                <a:cs typeface="+mn-cs"/>
              </a:defRPr>
            </a:pPr>
            <a:r>
              <a:rPr lang="es-GT" b="1">
                <a:solidFill>
                  <a:sysClr val="windowText" lastClr="000000"/>
                </a:solidFill>
              </a:rPr>
              <a:t>PRESUPUESTO</a:t>
            </a:r>
            <a:r>
              <a:rPr lang="es-GT" b="1" baseline="0">
                <a:solidFill>
                  <a:sysClr val="windowText" lastClr="000000"/>
                </a:solidFill>
              </a:rPr>
              <a:t> CONJUVE 2023</a:t>
            </a:r>
            <a:endParaRPr lang="es-GT" b="1">
              <a:solidFill>
                <a:sysClr val="windowText" lastClr="000000"/>
              </a:solidFill>
            </a:endParaRPr>
          </a:p>
        </c:rich>
      </c:tx>
      <c:overlay val="0"/>
      <c:spPr>
        <a:noFill/>
        <a:ln>
          <a:noFill/>
        </a:ln>
        <a:effectLst/>
      </c:spPr>
      <c:txPr>
        <a:bodyPr rot="0" spcFirstLastPara="1" vertOverflow="ellipsis" vert="horz" wrap="square" anchor="ctr" anchorCtr="1"/>
        <a:lstStyle/>
        <a:p>
          <a:pPr>
            <a:defRPr sz="1400" b="1" i="0" u="none" strike="noStrike" kern="1200" spc="0" baseline="0">
              <a:solidFill>
                <a:sysClr val="windowText" lastClr="000000"/>
              </a:solidFill>
              <a:latin typeface="+mn-lt"/>
              <a:ea typeface="+mn-ea"/>
              <a:cs typeface="+mn-cs"/>
            </a:defRPr>
          </a:pPr>
          <a:endParaRPr lang="es-GT"/>
        </a:p>
      </c:txPr>
    </c:title>
    <c:autoTitleDeleted val="0"/>
    <c:plotArea>
      <c:layout/>
      <c:barChart>
        <c:barDir val="bar"/>
        <c:grouping val="clustered"/>
        <c:varyColors val="0"/>
        <c:ser>
          <c:idx val="0"/>
          <c:order val="0"/>
          <c:spPr>
            <a:solidFill>
              <a:schemeClr val="accent1">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mn-lt"/>
                    <a:ea typeface="+mn-ea"/>
                    <a:cs typeface="+mn-cs"/>
                  </a:defRPr>
                </a:pPr>
                <a:endParaRPr lang="es-GT"/>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'PRESUPUESTO ASIGNADO'!$A$2:$D$2</c:f>
              <c:strCache>
                <c:ptCount val="4"/>
                <c:pt idx="0">
                  <c:v>Asignado</c:v>
                </c:pt>
                <c:pt idx="1">
                  <c:v>Vigente</c:v>
                </c:pt>
                <c:pt idx="2">
                  <c:v>Ejecutado</c:v>
                </c:pt>
                <c:pt idx="3">
                  <c:v>Saldo</c:v>
                </c:pt>
              </c:strCache>
            </c:strRef>
          </c:cat>
          <c:val>
            <c:numRef>
              <c:f>'PRESUPUESTO ASIGNADO'!$A$3:$D$3</c:f>
              <c:numCache>
                <c:formatCode>General</c:formatCode>
                <c:ptCount val="4"/>
                <c:pt idx="0">
                  <c:v>13</c:v>
                </c:pt>
                <c:pt idx="1">
                  <c:v>13</c:v>
                </c:pt>
                <c:pt idx="2" formatCode="_(* #,##0.00_);_(* \(#,##0.00\);_(* &quot;-&quot;??_);_(@_)">
                  <c:v>4.5346490700000004</c:v>
                </c:pt>
                <c:pt idx="3" formatCode="_(* #,##0.00_);_(* \(#,##0.00\);_(* &quot;-&quot;??_);_(@_)">
                  <c:v>4.7800848700000005</c:v>
                </c:pt>
              </c:numCache>
            </c:numRef>
          </c:val>
          <c:extLst>
            <c:ext xmlns:c16="http://schemas.microsoft.com/office/drawing/2014/chart" uri="{C3380CC4-5D6E-409C-BE32-E72D297353CC}">
              <c16:uniqueId val="{00000000-4565-43FE-B006-C1265248929A}"/>
            </c:ext>
          </c:extLst>
        </c:ser>
        <c:dLbls>
          <c:showLegendKey val="0"/>
          <c:showVal val="0"/>
          <c:showCatName val="0"/>
          <c:showSerName val="0"/>
          <c:showPercent val="0"/>
          <c:showBubbleSize val="0"/>
        </c:dLbls>
        <c:gapWidth val="182"/>
        <c:axId val="639594111"/>
        <c:axId val="639591199"/>
      </c:barChart>
      <c:catAx>
        <c:axId val="63959411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s-GT"/>
          </a:p>
        </c:txPr>
        <c:crossAx val="639591199"/>
        <c:crosses val="autoZero"/>
        <c:auto val="1"/>
        <c:lblAlgn val="ctr"/>
        <c:lblOffset val="100"/>
        <c:noMultiLvlLbl val="0"/>
      </c:catAx>
      <c:valAx>
        <c:axId val="63959119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endParaRPr lang="es-GT"/>
          </a:p>
        </c:txPr>
        <c:crossAx val="639594111"/>
        <c:crosses val="autoZero"/>
        <c:crossBetween val="between"/>
      </c:valAx>
      <c:spPr>
        <a:noFill/>
        <a:ln>
          <a:noFill/>
        </a:ln>
        <a:effectLst>
          <a:outerShdw blurRad="50800" dist="50800" dir="5400000" algn="ctr" rotWithShape="0">
            <a:schemeClr val="accent1">
              <a:lumMod val="50000"/>
            </a:schemeClr>
          </a:outerShdw>
          <a:softEdge rad="12700"/>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withinLinear" id="17">
  <a:schemeClr val="accent4"/>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DB093-BB69-E541-A661-E8D97F2FA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21</Pages>
  <Words>4073</Words>
  <Characters>22402</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 SCSP</dc:creator>
  <cp:keywords/>
  <dc:description/>
  <cp:lastModifiedBy>Luigi Renato Debroy</cp:lastModifiedBy>
  <cp:revision>10</cp:revision>
  <cp:lastPrinted>2023-10-05T14:36:00Z</cp:lastPrinted>
  <dcterms:created xsi:type="dcterms:W3CDTF">2023-08-16T23:02:00Z</dcterms:created>
  <dcterms:modified xsi:type="dcterms:W3CDTF">2023-10-05T14:36:00Z</dcterms:modified>
</cp:coreProperties>
</file>